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26D5" w14:textId="0CD70DDA" w:rsidR="008B51E1" w:rsidRPr="00B06732" w:rsidRDefault="00B06732" w:rsidP="008B51E1">
      <w:pPr>
        <w:pStyle w:val="Heading1"/>
        <w:rPr>
          <w:rFonts w:ascii="Calibri" w:hAnsi="Calibri" w:cs="Calibri"/>
        </w:rPr>
      </w:pPr>
      <w:r w:rsidRPr="00B06732">
        <w:rPr>
          <w:rFonts w:ascii="Calibri" w:hAnsi="Calibri" w:cs="Calibri"/>
          <w:noProof/>
          <w:sz w:val="66"/>
          <w:lang w:eastAsia="en-GB"/>
        </w:rPr>
        <w:drawing>
          <wp:anchor distT="0" distB="0" distL="114300" distR="114300" simplePos="0" relativeHeight="251660288" behindDoc="0" locked="0" layoutInCell="1" allowOverlap="1" wp14:anchorId="1584776A" wp14:editId="7DD4F7AE">
            <wp:simplePos x="0" y="0"/>
            <wp:positionH relativeFrom="margin">
              <wp:align>right</wp:align>
            </wp:positionH>
            <wp:positionV relativeFrom="page">
              <wp:posOffset>554567</wp:posOffset>
            </wp:positionV>
            <wp:extent cx="1267460" cy="412750"/>
            <wp:effectExtent l="0" t="0" r="8890" b="6350"/>
            <wp:wrapTopAndBottom/>
            <wp:docPr id="4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2EA" w:rsidRPr="00B06732">
        <w:rPr>
          <w:rFonts w:ascii="Calibri" w:hAnsi="Calibri" w:cs="Calibri"/>
          <w:noProof/>
          <w:sz w:val="6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77C92" wp14:editId="2D41D20C">
                <wp:simplePos x="0" y="0"/>
                <wp:positionH relativeFrom="margin">
                  <wp:posOffset>-25400</wp:posOffset>
                </wp:positionH>
                <wp:positionV relativeFrom="page">
                  <wp:posOffset>554144</wp:posOffset>
                </wp:positionV>
                <wp:extent cx="2315633" cy="292100"/>
                <wp:effectExtent l="0" t="0" r="8890" b="0"/>
                <wp:wrapTopAndBottom/>
                <wp:docPr id="1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633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82F6F" w14:textId="77777777" w:rsidR="003722EA" w:rsidRPr="00B06732" w:rsidRDefault="003722EA" w:rsidP="003722EA">
                            <w:pPr>
                              <w:pStyle w:val="UoRUnitname"/>
                              <w:rPr>
                                <w:rFonts w:ascii="Calibri" w:hAnsi="Calibri" w:cs="Calibri"/>
                                <w:b w:val="0"/>
                                <w:bCs/>
                                <w:sz w:val="14"/>
                                <w:szCs w:val="12"/>
                              </w:rPr>
                            </w:pPr>
                            <w:r w:rsidRPr="00B06732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Human Resources</w:t>
                            </w:r>
                          </w:p>
                          <w:p w14:paraId="312099F4" w14:textId="77777777" w:rsidR="003722EA" w:rsidRDefault="003722EA" w:rsidP="003722EA"/>
                          <w:p w14:paraId="4ABEFD62" w14:textId="77777777" w:rsidR="003722EA" w:rsidRDefault="003722EA" w:rsidP="003722EA"/>
                          <w:p w14:paraId="1C0B66FB" w14:textId="77777777" w:rsidR="003722EA" w:rsidRPr="0050246F" w:rsidRDefault="003722EA" w:rsidP="003722EA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14:paraId="7C7A5E82" w14:textId="77777777" w:rsidR="003722EA" w:rsidRDefault="003722EA" w:rsidP="003722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77C9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alt="&quot;&quot;" style="position:absolute;margin-left:-2pt;margin-top:43.65pt;width:182.3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" stroked="f">
                <v:textbox inset="0,0,0,0">
                  <w:txbxContent>
                    <w:p w14:paraId="6B582F6F" w14:textId="77777777" w:rsidR="003722EA" w:rsidRPr="00B06732" w:rsidRDefault="003722EA" w:rsidP="003722EA">
                      <w:pPr>
                        <w:pStyle w:val="UoRUnitname"/>
                        <w:rPr>
                          <w:rFonts w:ascii="Calibri" w:hAnsi="Calibri" w:cs="Calibri"/>
                          <w:b w:val="0"/>
                          <w:bCs/>
                          <w:sz w:val="14"/>
                          <w:szCs w:val="12"/>
                        </w:rPr>
                      </w:pPr>
                      <w:r w:rsidRPr="00B06732">
                        <w:rPr>
                          <w:rFonts w:ascii="Calibri" w:hAnsi="Calibri" w:cs="Calibri"/>
                          <w:sz w:val="22"/>
                          <w:szCs w:val="20"/>
                        </w:rPr>
                        <w:t>Human Resources</w:t>
                      </w:r>
                    </w:p>
                    <w:p w14:paraId="312099F4" w14:textId="77777777" w:rsidR="003722EA" w:rsidRDefault="003722EA" w:rsidP="003722EA"/>
                    <w:p w14:paraId="4ABEFD62" w14:textId="77777777" w:rsidR="003722EA" w:rsidRDefault="003722EA" w:rsidP="003722EA"/>
                    <w:p w14:paraId="1C0B66FB" w14:textId="77777777" w:rsidR="003722EA" w:rsidRPr="0050246F" w:rsidRDefault="003722EA" w:rsidP="003722EA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14:paraId="7C7A5E82" w14:textId="77777777" w:rsidR="003722EA" w:rsidRDefault="003722EA" w:rsidP="003722EA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B51E1" w:rsidRPr="00B06732">
        <w:rPr>
          <w:rFonts w:ascii="Calibri" w:hAnsi="Calibri" w:cs="Calibri"/>
        </w:rPr>
        <w:t xml:space="preserve">FLEXIBLE WORKING PROCEDURE </w:t>
      </w:r>
    </w:p>
    <w:p w14:paraId="26258FC6" w14:textId="77777777" w:rsidR="008B51E1" w:rsidRPr="00B06732" w:rsidRDefault="008B51E1" w:rsidP="008B51E1">
      <w:pPr>
        <w:pStyle w:val="Heading2"/>
        <w:rPr>
          <w:rFonts w:ascii="Calibri" w:hAnsi="Calibri" w:cs="Calibri"/>
        </w:rPr>
      </w:pPr>
      <w:r w:rsidRPr="00B06732">
        <w:rPr>
          <w:rFonts w:ascii="Calibri" w:hAnsi="Calibri" w:cs="Calibri"/>
        </w:rPr>
        <w:t xml:space="preserve">Making the request </w:t>
      </w:r>
    </w:p>
    <w:p w14:paraId="6FB78E9C" w14:textId="7667C309" w:rsidR="00D9725E" w:rsidRDefault="009F1A49" w:rsidP="008B51E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B062D">
        <w:rPr>
          <w:rFonts w:ascii="Calibri" w:hAnsi="Calibri" w:cs="Calibri"/>
          <w:color w:val="000000"/>
        </w:rPr>
        <w:t>Every employee has a statutory right to request flexible working. This right applies from the first day of employment</w:t>
      </w:r>
      <w:r w:rsidR="00BA5262">
        <w:rPr>
          <w:rFonts w:ascii="Calibri" w:hAnsi="Calibri" w:cs="Calibri"/>
          <w:color w:val="000000"/>
        </w:rPr>
        <w:t>.</w:t>
      </w:r>
      <w:r w:rsidR="00D24321">
        <w:rPr>
          <w:rFonts w:ascii="Calibri" w:hAnsi="Calibri" w:cs="Calibri"/>
        </w:rPr>
        <w:t xml:space="preserve"> </w:t>
      </w:r>
      <w:r w:rsidR="00BA5262">
        <w:rPr>
          <w:rFonts w:ascii="Calibri" w:hAnsi="Calibri" w:cs="Calibri"/>
        </w:rPr>
        <w:t xml:space="preserve">The employee </w:t>
      </w:r>
      <w:r w:rsidR="00D24321">
        <w:rPr>
          <w:rFonts w:ascii="Calibri" w:hAnsi="Calibri" w:cs="Calibri"/>
        </w:rPr>
        <w:t>ha</w:t>
      </w:r>
      <w:r w:rsidR="009B062D">
        <w:rPr>
          <w:rFonts w:ascii="Calibri" w:hAnsi="Calibri" w:cs="Calibri"/>
        </w:rPr>
        <w:t>s</w:t>
      </w:r>
      <w:r w:rsidR="00D24321">
        <w:rPr>
          <w:rFonts w:ascii="Calibri" w:hAnsi="Calibri" w:cs="Calibri"/>
        </w:rPr>
        <w:t xml:space="preserve"> the statutory right to make two requests </w:t>
      </w:r>
      <w:r w:rsidR="00F333AB">
        <w:rPr>
          <w:rFonts w:ascii="Calibri" w:hAnsi="Calibri" w:cs="Calibri"/>
        </w:rPr>
        <w:t>with</w:t>
      </w:r>
      <w:r w:rsidR="00D24321">
        <w:rPr>
          <w:rFonts w:ascii="Calibri" w:hAnsi="Calibri" w:cs="Calibri"/>
        </w:rPr>
        <w:t>in a</w:t>
      </w:r>
      <w:r w:rsidR="00F333AB">
        <w:rPr>
          <w:rFonts w:ascii="Calibri" w:hAnsi="Calibri" w:cs="Calibri"/>
        </w:rPr>
        <w:t>ny</w:t>
      </w:r>
      <w:r w:rsidR="00D24321">
        <w:rPr>
          <w:rFonts w:ascii="Calibri" w:hAnsi="Calibri" w:cs="Calibri"/>
        </w:rPr>
        <w:t xml:space="preserve"> 12 month period</w:t>
      </w:r>
      <w:r w:rsidR="00F965E0">
        <w:rPr>
          <w:rFonts w:ascii="Calibri" w:hAnsi="Calibri" w:cs="Calibri"/>
        </w:rPr>
        <w:t>.</w:t>
      </w:r>
    </w:p>
    <w:p w14:paraId="6B36A5A8" w14:textId="66CAEEE0" w:rsidR="00A93F79" w:rsidRDefault="008B51E1" w:rsidP="00A93F7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06732">
        <w:rPr>
          <w:rFonts w:ascii="Calibri" w:hAnsi="Calibri" w:cs="Calibri"/>
        </w:rPr>
        <w:t xml:space="preserve">An employee wishing to request flexible working should submit a written request on the ‘Request for Flexible Working’ form to their Line Manager outlining the reason for the request. The request should state the </w:t>
      </w:r>
      <w:r w:rsidR="007A568E">
        <w:rPr>
          <w:rFonts w:ascii="Calibri" w:hAnsi="Calibri" w:cs="Calibri"/>
        </w:rPr>
        <w:t xml:space="preserve">changes required and the </w:t>
      </w:r>
      <w:r w:rsidRPr="00B06732">
        <w:rPr>
          <w:rFonts w:ascii="Calibri" w:hAnsi="Calibri" w:cs="Calibri"/>
        </w:rPr>
        <w:t>proposed effective date</w:t>
      </w:r>
      <w:r w:rsidR="009C04C5">
        <w:rPr>
          <w:rFonts w:ascii="Calibri" w:hAnsi="Calibri" w:cs="Calibri"/>
        </w:rPr>
        <w:t>, and whether the change is on a permanent or temporary basis.</w:t>
      </w:r>
      <w:r w:rsidRPr="00B06732">
        <w:rPr>
          <w:rFonts w:ascii="Calibri" w:hAnsi="Calibri" w:cs="Calibri"/>
        </w:rPr>
        <w:t>.</w:t>
      </w:r>
    </w:p>
    <w:p w14:paraId="57CDB827" w14:textId="123AF18D" w:rsidR="00A93F79" w:rsidRPr="00A93F79" w:rsidRDefault="00A93F79" w:rsidP="00A93F7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93F79">
        <w:rPr>
          <w:rFonts w:ascii="Calibri" w:hAnsi="Calibri" w:cs="Calibri"/>
        </w:rPr>
        <w:t>An employee may have only one live request for flexible working at any one time. Once a request has been made, it remains live until any of the following occur:</w:t>
      </w:r>
    </w:p>
    <w:p w14:paraId="5008E741" w14:textId="77777777" w:rsidR="00A93F79" w:rsidRPr="00A93F79" w:rsidRDefault="00A93F79" w:rsidP="00A93F7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 w:rsidRPr="00A93F79">
        <w:rPr>
          <w:rFonts w:ascii="Calibri" w:eastAsia="Times New Roman" w:hAnsi="Calibri" w:cs="Calibri"/>
        </w:rPr>
        <w:t>a decision about the request is made by the employer</w:t>
      </w:r>
    </w:p>
    <w:p w14:paraId="009C763E" w14:textId="77777777" w:rsidR="00A93F79" w:rsidRPr="00A93F79" w:rsidRDefault="00A93F79" w:rsidP="00A93F7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 w:rsidRPr="00A93F79">
        <w:rPr>
          <w:rFonts w:ascii="Calibri" w:eastAsia="Times New Roman" w:hAnsi="Calibri" w:cs="Calibri"/>
        </w:rPr>
        <w:t>the request is withdrawn</w:t>
      </w:r>
    </w:p>
    <w:p w14:paraId="0D70E2E5" w14:textId="77777777" w:rsidR="00A93F79" w:rsidRPr="00A93F79" w:rsidRDefault="00A93F79" w:rsidP="00A93F7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 w:rsidRPr="00A93F79">
        <w:rPr>
          <w:rFonts w:ascii="Calibri" w:eastAsia="Times New Roman" w:hAnsi="Calibri" w:cs="Calibri"/>
        </w:rPr>
        <w:t>an outcome is mutually agreed</w:t>
      </w:r>
    </w:p>
    <w:p w14:paraId="3EBD31C7" w14:textId="77777777" w:rsidR="00A93F79" w:rsidRPr="00A93F79" w:rsidRDefault="00A93F79" w:rsidP="00A93F7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 w:rsidRPr="00A93F79">
        <w:rPr>
          <w:rFonts w:ascii="Calibri" w:eastAsia="Times New Roman" w:hAnsi="Calibri" w:cs="Calibri"/>
        </w:rPr>
        <w:t xml:space="preserve">the statutory two-month period for deciding requests ends </w:t>
      </w:r>
    </w:p>
    <w:p w14:paraId="7B2B6250" w14:textId="77777777" w:rsidR="00A93F79" w:rsidRPr="00A93F79" w:rsidRDefault="00A93F79" w:rsidP="00A93F7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 w:rsidRPr="00A93F79">
        <w:rPr>
          <w:rFonts w:ascii="Calibri" w:eastAsia="Times New Roman" w:hAnsi="Calibri" w:cs="Calibri"/>
        </w:rPr>
        <w:t>A request continues to be live during any appeal or any extension to the statutory two-month decision period that an employer and employee may have agreed.</w:t>
      </w:r>
    </w:p>
    <w:p w14:paraId="52C32791" w14:textId="77777777" w:rsidR="00C21014" w:rsidRPr="00A93F79" w:rsidRDefault="00C21014" w:rsidP="00A93F79">
      <w:pPr>
        <w:rPr>
          <w:rFonts w:ascii="Calibri" w:hAnsi="Calibri" w:cs="Calibri"/>
        </w:rPr>
      </w:pPr>
    </w:p>
    <w:p w14:paraId="328ADC1C" w14:textId="77777777" w:rsidR="008B51E1" w:rsidRPr="00B06732" w:rsidRDefault="008B51E1" w:rsidP="008B51E1">
      <w:pPr>
        <w:pStyle w:val="Heading2"/>
        <w:rPr>
          <w:rFonts w:ascii="Calibri" w:hAnsi="Calibri" w:cs="Calibri"/>
        </w:rPr>
      </w:pPr>
      <w:r w:rsidRPr="00B06732">
        <w:rPr>
          <w:rFonts w:ascii="Calibri" w:hAnsi="Calibri" w:cs="Calibri"/>
        </w:rPr>
        <w:t xml:space="preserve">Responding to the request </w:t>
      </w:r>
    </w:p>
    <w:p w14:paraId="381632B2" w14:textId="5929878D" w:rsidR="009723C8" w:rsidRDefault="009723C8" w:rsidP="3CA1814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bookmarkStart w:id="0" w:name="_Hlk161755225"/>
      <w:r w:rsidRPr="3CA18140">
        <w:rPr>
          <w:rFonts w:ascii="Calibri" w:hAnsi="Calibri" w:cs="Calibri"/>
          <w:color w:val="000000" w:themeColor="text1"/>
        </w:rPr>
        <w:t xml:space="preserve">All requests, including any appeals, must be decided and communicated to the employee within a period of two months from when the </w:t>
      </w:r>
      <w:r w:rsidR="007932D7" w:rsidRPr="3CA18140">
        <w:rPr>
          <w:rFonts w:ascii="Calibri" w:hAnsi="Calibri" w:cs="Calibri"/>
          <w:color w:val="000000" w:themeColor="text1"/>
        </w:rPr>
        <w:t>line manager</w:t>
      </w:r>
      <w:r w:rsidRPr="3CA18140">
        <w:rPr>
          <w:rFonts w:ascii="Calibri" w:hAnsi="Calibri" w:cs="Calibri"/>
          <w:color w:val="000000" w:themeColor="text1"/>
        </w:rPr>
        <w:t xml:space="preserve"> first receives the request. The </w:t>
      </w:r>
      <w:r w:rsidR="007932D7" w:rsidRPr="3CA18140">
        <w:rPr>
          <w:rFonts w:ascii="Calibri" w:hAnsi="Calibri" w:cs="Calibri"/>
          <w:color w:val="000000" w:themeColor="text1"/>
        </w:rPr>
        <w:t>line manage</w:t>
      </w:r>
      <w:r w:rsidRPr="3CA18140">
        <w:rPr>
          <w:rFonts w:ascii="Calibri" w:hAnsi="Calibri" w:cs="Calibri"/>
          <w:color w:val="000000" w:themeColor="text1"/>
        </w:rPr>
        <w:t xml:space="preserve">r and employee may agree to extend this period. If an extension is agreed, the </w:t>
      </w:r>
      <w:r w:rsidR="007932D7" w:rsidRPr="3CA18140">
        <w:rPr>
          <w:rFonts w:ascii="Calibri" w:hAnsi="Calibri" w:cs="Calibri"/>
          <w:color w:val="000000" w:themeColor="text1"/>
        </w:rPr>
        <w:t>line manage</w:t>
      </w:r>
      <w:r w:rsidRPr="3CA18140">
        <w:rPr>
          <w:rFonts w:ascii="Calibri" w:hAnsi="Calibri" w:cs="Calibri"/>
          <w:color w:val="000000" w:themeColor="text1"/>
        </w:rPr>
        <w:t>r should confirm this in writing to the employee</w:t>
      </w:r>
      <w:r w:rsidR="0083534D">
        <w:rPr>
          <w:rFonts w:ascii="Calibri" w:hAnsi="Calibri" w:cs="Calibri"/>
          <w:color w:val="000000" w:themeColor="text1"/>
        </w:rPr>
        <w:t xml:space="preserve"> and the reasons </w:t>
      </w:r>
      <w:r w:rsidR="000D66EF">
        <w:rPr>
          <w:rFonts w:ascii="Calibri" w:hAnsi="Calibri" w:cs="Calibri"/>
          <w:color w:val="000000" w:themeColor="text1"/>
        </w:rPr>
        <w:t xml:space="preserve">why an </w:t>
      </w:r>
      <w:r w:rsidR="0083534D">
        <w:rPr>
          <w:rFonts w:ascii="Calibri" w:hAnsi="Calibri" w:cs="Calibri"/>
          <w:color w:val="000000" w:themeColor="text1"/>
        </w:rPr>
        <w:t>extension</w:t>
      </w:r>
      <w:r w:rsidR="000D66EF">
        <w:rPr>
          <w:rFonts w:ascii="Calibri" w:hAnsi="Calibri" w:cs="Calibri"/>
          <w:color w:val="000000" w:themeColor="text1"/>
        </w:rPr>
        <w:t xml:space="preserve"> is required</w:t>
      </w:r>
      <w:r w:rsidRPr="3CA18140">
        <w:rPr>
          <w:rFonts w:ascii="Calibri" w:hAnsi="Calibri" w:cs="Calibri"/>
          <w:color w:val="000000" w:themeColor="text1"/>
        </w:rPr>
        <w:t>.</w:t>
      </w:r>
    </w:p>
    <w:bookmarkEnd w:id="0"/>
    <w:p w14:paraId="6DFD3B06" w14:textId="0FB9C2ED" w:rsidR="007C24FA" w:rsidRPr="00535269" w:rsidRDefault="007C24FA" w:rsidP="007C24F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3CA18140">
        <w:rPr>
          <w:rFonts w:ascii="Calibri" w:hAnsi="Calibri" w:cs="Calibri"/>
          <w:color w:val="000000" w:themeColor="text1"/>
        </w:rPr>
        <w:t xml:space="preserve">If an employee </w:t>
      </w:r>
      <w:r w:rsidR="000D66EF">
        <w:rPr>
          <w:rFonts w:ascii="Calibri" w:hAnsi="Calibri" w:cs="Calibri"/>
          <w:color w:val="000000" w:themeColor="text1"/>
        </w:rPr>
        <w:t xml:space="preserve">makes </w:t>
      </w:r>
      <w:r w:rsidRPr="3CA18140">
        <w:rPr>
          <w:rFonts w:ascii="Calibri" w:hAnsi="Calibri" w:cs="Calibri"/>
          <w:color w:val="000000" w:themeColor="text1"/>
        </w:rPr>
        <w:t>a request for flexible working</w:t>
      </w:r>
      <w:r w:rsidR="000D66EF">
        <w:rPr>
          <w:rFonts w:ascii="Calibri" w:hAnsi="Calibri" w:cs="Calibri"/>
          <w:color w:val="000000" w:themeColor="text1"/>
        </w:rPr>
        <w:t xml:space="preserve"> to </w:t>
      </w:r>
      <w:r w:rsidR="000D66EF" w:rsidRPr="3CA18140">
        <w:rPr>
          <w:rFonts w:ascii="Calibri" w:hAnsi="Calibri" w:cs="Calibri"/>
          <w:color w:val="000000" w:themeColor="text1"/>
        </w:rPr>
        <w:t xml:space="preserve">seek a reasonable adjustment for </w:t>
      </w:r>
      <w:r w:rsidR="000D66EF">
        <w:rPr>
          <w:rFonts w:ascii="Calibri" w:hAnsi="Calibri" w:cs="Calibri"/>
          <w:color w:val="000000" w:themeColor="text1"/>
        </w:rPr>
        <w:t>a</w:t>
      </w:r>
      <w:r w:rsidR="000D66EF" w:rsidRPr="3CA18140">
        <w:rPr>
          <w:rFonts w:ascii="Calibri" w:hAnsi="Calibri" w:cs="Calibri"/>
          <w:color w:val="000000" w:themeColor="text1"/>
        </w:rPr>
        <w:t xml:space="preserve"> disability </w:t>
      </w:r>
      <w:r w:rsidRPr="3CA18140">
        <w:rPr>
          <w:rFonts w:ascii="Calibri" w:hAnsi="Calibri" w:cs="Calibri"/>
          <w:color w:val="000000" w:themeColor="text1"/>
        </w:rPr>
        <w:t xml:space="preserve">the line manager must consider this in line with University’s legal obligations under the Equality Act 2010. The University must </w:t>
      </w:r>
      <w:r w:rsidR="000D66EF">
        <w:rPr>
          <w:rFonts w:ascii="Calibri" w:hAnsi="Calibri" w:cs="Calibri"/>
          <w:color w:val="000000" w:themeColor="text1"/>
        </w:rPr>
        <w:t>take reasonable steps</w:t>
      </w:r>
      <w:r w:rsidRPr="3CA18140">
        <w:rPr>
          <w:rFonts w:ascii="Calibri" w:hAnsi="Calibri" w:cs="Calibri"/>
          <w:color w:val="000000" w:themeColor="text1"/>
        </w:rPr>
        <w:t xml:space="preserve"> to remove any disadvantage relat</w:t>
      </w:r>
      <w:r w:rsidR="000D66EF">
        <w:rPr>
          <w:rFonts w:ascii="Calibri" w:hAnsi="Calibri" w:cs="Calibri"/>
          <w:color w:val="000000" w:themeColor="text1"/>
        </w:rPr>
        <w:t>ing</w:t>
      </w:r>
      <w:r w:rsidRPr="3CA18140">
        <w:rPr>
          <w:rFonts w:ascii="Calibri" w:hAnsi="Calibri" w:cs="Calibri"/>
          <w:color w:val="000000" w:themeColor="text1"/>
        </w:rPr>
        <w:t xml:space="preserve"> to a person's disability. The legal obligation to make reasonable adjustments is separate to the legal obligation to consider a request for flexible working.</w:t>
      </w:r>
    </w:p>
    <w:p w14:paraId="048D221E" w14:textId="08D67B8C" w:rsidR="00977648" w:rsidRDefault="008B51E1" w:rsidP="008B51E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3CA18140">
        <w:rPr>
          <w:rFonts w:ascii="Calibri" w:hAnsi="Calibri" w:cs="Calibri"/>
        </w:rPr>
        <w:t xml:space="preserve">Where a </w:t>
      </w:r>
      <w:r w:rsidR="00444240" w:rsidRPr="3CA18140">
        <w:rPr>
          <w:rFonts w:ascii="Calibri" w:hAnsi="Calibri" w:cs="Calibri"/>
        </w:rPr>
        <w:t xml:space="preserve">flexible working </w:t>
      </w:r>
      <w:r w:rsidRPr="3CA18140">
        <w:rPr>
          <w:rFonts w:ascii="Calibri" w:hAnsi="Calibri" w:cs="Calibri"/>
        </w:rPr>
        <w:t>request can, without further discussion</w:t>
      </w:r>
      <w:r w:rsidR="00791530">
        <w:rPr>
          <w:rFonts w:ascii="Calibri" w:hAnsi="Calibri" w:cs="Calibri"/>
        </w:rPr>
        <w:t xml:space="preserve"> with the employee</w:t>
      </w:r>
      <w:r w:rsidRPr="3CA18140">
        <w:rPr>
          <w:rFonts w:ascii="Calibri" w:hAnsi="Calibri" w:cs="Calibri"/>
        </w:rPr>
        <w:t xml:space="preserve">, be approved as stated in the employee's written application </w:t>
      </w:r>
      <w:r w:rsidR="00977648">
        <w:rPr>
          <w:rFonts w:ascii="Calibri" w:hAnsi="Calibri" w:cs="Calibri"/>
        </w:rPr>
        <w:t xml:space="preserve">then </w:t>
      </w:r>
      <w:r w:rsidR="006444AF">
        <w:rPr>
          <w:rFonts w:ascii="Calibri" w:hAnsi="Calibri" w:cs="Calibri"/>
        </w:rPr>
        <w:t>a</w:t>
      </w:r>
      <w:r w:rsidR="00977648">
        <w:rPr>
          <w:rFonts w:ascii="Calibri" w:hAnsi="Calibri" w:cs="Calibri"/>
        </w:rPr>
        <w:t xml:space="preserve"> line manager can approve the request</w:t>
      </w:r>
      <w:r w:rsidR="007C4878">
        <w:rPr>
          <w:rFonts w:ascii="Calibri" w:hAnsi="Calibri" w:cs="Calibri"/>
        </w:rPr>
        <w:t xml:space="preserve">. It may be </w:t>
      </w:r>
      <w:r w:rsidR="00F56955">
        <w:rPr>
          <w:rFonts w:ascii="Calibri" w:hAnsi="Calibri" w:cs="Calibri"/>
        </w:rPr>
        <w:t xml:space="preserve">necessary to reflect on the decision and discuss the request </w:t>
      </w:r>
      <w:r w:rsidR="002C3FFC">
        <w:rPr>
          <w:rFonts w:ascii="Calibri" w:hAnsi="Calibri" w:cs="Calibri"/>
        </w:rPr>
        <w:t xml:space="preserve">with the Head of School or Function before agreement is confirmed. </w:t>
      </w:r>
      <w:r w:rsidR="008E6B9B">
        <w:rPr>
          <w:rFonts w:ascii="Calibri" w:hAnsi="Calibri" w:cs="Calibri"/>
        </w:rPr>
        <w:t xml:space="preserve"> </w:t>
      </w:r>
    </w:p>
    <w:p w14:paraId="0139DABD" w14:textId="1FBB943D" w:rsidR="008B51E1" w:rsidRPr="00B06732" w:rsidRDefault="00C430D6" w:rsidP="008B51E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However, where a line manager may</w:t>
      </w:r>
      <w:r w:rsidR="00FC43D7">
        <w:rPr>
          <w:rFonts w:ascii="Calibri" w:hAnsi="Calibri" w:cs="Calibri"/>
        </w:rPr>
        <w:t xml:space="preserve"> feel they need </w:t>
      </w:r>
      <w:r>
        <w:rPr>
          <w:rFonts w:ascii="Calibri" w:hAnsi="Calibri" w:cs="Calibri"/>
        </w:rPr>
        <w:t>to discuss the request</w:t>
      </w:r>
      <w:r w:rsidR="00FC43D7">
        <w:rPr>
          <w:rFonts w:ascii="Calibri" w:hAnsi="Calibri" w:cs="Calibri"/>
        </w:rPr>
        <w:t xml:space="preserve"> </w:t>
      </w:r>
      <w:r w:rsidR="00B036A5">
        <w:rPr>
          <w:rFonts w:ascii="Calibri" w:hAnsi="Calibri" w:cs="Calibri"/>
        </w:rPr>
        <w:t xml:space="preserve">with the employee </w:t>
      </w:r>
      <w:r w:rsidR="00332A75">
        <w:rPr>
          <w:rFonts w:ascii="Calibri" w:hAnsi="Calibri" w:cs="Calibri"/>
        </w:rPr>
        <w:t xml:space="preserve">to ensure that all relevant information is understood </w:t>
      </w:r>
      <w:r w:rsidR="00FC43D7">
        <w:rPr>
          <w:rFonts w:ascii="Calibri" w:hAnsi="Calibri" w:cs="Calibri"/>
        </w:rPr>
        <w:t xml:space="preserve">and/or feel they are not able to accept the </w:t>
      </w:r>
      <w:r>
        <w:rPr>
          <w:rFonts w:ascii="Calibri" w:hAnsi="Calibri" w:cs="Calibri"/>
        </w:rPr>
        <w:t>request</w:t>
      </w:r>
      <w:r w:rsidR="00332A75">
        <w:rPr>
          <w:rFonts w:ascii="Calibri" w:hAnsi="Calibri" w:cs="Calibri"/>
        </w:rPr>
        <w:t xml:space="preserve"> (as presented) they </w:t>
      </w:r>
      <w:r w:rsidR="0038350C">
        <w:rPr>
          <w:rFonts w:ascii="Calibri" w:hAnsi="Calibri" w:cs="Calibri"/>
        </w:rPr>
        <w:t xml:space="preserve">must </w:t>
      </w:r>
      <w:r>
        <w:rPr>
          <w:rFonts w:ascii="Calibri" w:hAnsi="Calibri" w:cs="Calibri"/>
        </w:rPr>
        <w:t xml:space="preserve">arrange </w:t>
      </w:r>
      <w:r w:rsidR="0038350C">
        <w:rPr>
          <w:rFonts w:ascii="Calibri" w:hAnsi="Calibri" w:cs="Calibri"/>
        </w:rPr>
        <w:t>a</w:t>
      </w:r>
      <w:r w:rsidR="00117827">
        <w:rPr>
          <w:rFonts w:ascii="Calibri" w:hAnsi="Calibri" w:cs="Calibri"/>
        </w:rPr>
        <w:t xml:space="preserve"> formal</w:t>
      </w:r>
      <w:r w:rsidR="0038350C">
        <w:rPr>
          <w:rFonts w:ascii="Calibri" w:hAnsi="Calibri" w:cs="Calibri"/>
        </w:rPr>
        <w:t xml:space="preserve"> </w:t>
      </w:r>
      <w:r w:rsidR="00F051D6">
        <w:rPr>
          <w:rFonts w:ascii="Calibri" w:hAnsi="Calibri" w:cs="Calibri"/>
        </w:rPr>
        <w:t xml:space="preserve">consultation </w:t>
      </w:r>
      <w:r w:rsidR="0038350C">
        <w:rPr>
          <w:rFonts w:ascii="Calibri" w:hAnsi="Calibri" w:cs="Calibri"/>
        </w:rPr>
        <w:t>meeting</w:t>
      </w:r>
      <w:r w:rsidR="00117827">
        <w:rPr>
          <w:rFonts w:ascii="Calibri" w:hAnsi="Calibri" w:cs="Calibri"/>
        </w:rPr>
        <w:t xml:space="preserve"> with the employee </w:t>
      </w:r>
      <w:r w:rsidR="0038350C">
        <w:rPr>
          <w:rFonts w:ascii="Calibri" w:hAnsi="Calibri" w:cs="Calibri"/>
        </w:rPr>
        <w:t>without unreasonable delay</w:t>
      </w:r>
      <w:r w:rsidR="00117827">
        <w:rPr>
          <w:rFonts w:ascii="Calibri" w:hAnsi="Calibri" w:cs="Calibri"/>
        </w:rPr>
        <w:t>. This will be to enable them</w:t>
      </w:r>
      <w:r w:rsidR="0038350C">
        <w:rPr>
          <w:rFonts w:ascii="Calibri" w:hAnsi="Calibri" w:cs="Calibri"/>
        </w:rPr>
        <w:t xml:space="preserve"> to</w:t>
      </w:r>
      <w:r w:rsidR="00754774">
        <w:rPr>
          <w:rFonts w:ascii="Calibri" w:hAnsi="Calibri" w:cs="Calibri"/>
        </w:rPr>
        <w:t xml:space="preserve"> </w:t>
      </w:r>
      <w:r w:rsidR="0038350C">
        <w:rPr>
          <w:rFonts w:ascii="Calibri" w:hAnsi="Calibri" w:cs="Calibri"/>
        </w:rPr>
        <w:t xml:space="preserve">discuss the request </w:t>
      </w:r>
      <w:r w:rsidR="00754774">
        <w:rPr>
          <w:rFonts w:ascii="Calibri" w:hAnsi="Calibri" w:cs="Calibri"/>
        </w:rPr>
        <w:t xml:space="preserve">and consult </w:t>
      </w:r>
      <w:r w:rsidR="0038350C">
        <w:rPr>
          <w:rFonts w:ascii="Calibri" w:hAnsi="Calibri" w:cs="Calibri"/>
        </w:rPr>
        <w:t>with the employee formally</w:t>
      </w:r>
      <w:r>
        <w:rPr>
          <w:rFonts w:ascii="Calibri" w:hAnsi="Calibri" w:cs="Calibri"/>
        </w:rPr>
        <w:t>.</w:t>
      </w:r>
      <w:r w:rsidR="008B51E1" w:rsidRPr="3CA18140">
        <w:rPr>
          <w:rFonts w:ascii="Calibri" w:hAnsi="Calibri" w:cs="Calibri"/>
        </w:rPr>
        <w:t xml:space="preserve"> </w:t>
      </w:r>
      <w:r w:rsidR="00791B6D" w:rsidRPr="3CA18140">
        <w:rPr>
          <w:rFonts w:ascii="Calibri" w:hAnsi="Calibri" w:cs="Calibri"/>
        </w:rPr>
        <w:t xml:space="preserve">Line managers </w:t>
      </w:r>
      <w:r w:rsidR="00C002A0" w:rsidRPr="3CA18140">
        <w:rPr>
          <w:rFonts w:ascii="Calibri" w:hAnsi="Calibri" w:cs="Calibri"/>
        </w:rPr>
        <w:t xml:space="preserve">can </w:t>
      </w:r>
      <w:r w:rsidR="00873D8C">
        <w:rPr>
          <w:rFonts w:ascii="Calibri" w:hAnsi="Calibri" w:cs="Calibri"/>
        </w:rPr>
        <w:t>contact</w:t>
      </w:r>
      <w:r w:rsidR="00646E38">
        <w:rPr>
          <w:rFonts w:ascii="Calibri" w:hAnsi="Calibri" w:cs="Calibri"/>
        </w:rPr>
        <w:t xml:space="preserve"> </w:t>
      </w:r>
      <w:r w:rsidR="00C002A0" w:rsidRPr="3CA18140">
        <w:rPr>
          <w:rFonts w:ascii="Calibri" w:hAnsi="Calibri" w:cs="Calibri"/>
        </w:rPr>
        <w:t xml:space="preserve">their </w:t>
      </w:r>
      <w:hyperlink r:id="rId8" w:history="1">
        <w:r w:rsidR="008B51E1" w:rsidRPr="00646E38">
          <w:rPr>
            <w:rStyle w:val="Hyperlink"/>
            <w:rFonts w:ascii="Calibri" w:hAnsi="Calibri" w:cs="Calibri"/>
          </w:rPr>
          <w:t>HR Advis</w:t>
        </w:r>
        <w:r w:rsidR="00646E38" w:rsidRPr="00646E38">
          <w:rPr>
            <w:rStyle w:val="Hyperlink"/>
            <w:rFonts w:ascii="Calibri" w:hAnsi="Calibri" w:cs="Calibri"/>
          </w:rPr>
          <w:t>e</w:t>
        </w:r>
        <w:r w:rsidR="008B51E1" w:rsidRPr="00646E38">
          <w:rPr>
            <w:rStyle w:val="Hyperlink"/>
            <w:rFonts w:ascii="Calibri" w:hAnsi="Calibri" w:cs="Calibri"/>
          </w:rPr>
          <w:t>r or Partner</w:t>
        </w:r>
      </w:hyperlink>
      <w:r w:rsidR="008B51E1" w:rsidRPr="3CA18140">
        <w:rPr>
          <w:rFonts w:ascii="Calibri" w:hAnsi="Calibri" w:cs="Calibri"/>
        </w:rPr>
        <w:t xml:space="preserve"> </w:t>
      </w:r>
      <w:r w:rsidR="006B4883">
        <w:rPr>
          <w:rFonts w:ascii="Calibri" w:hAnsi="Calibri" w:cs="Calibri"/>
        </w:rPr>
        <w:t xml:space="preserve">for </w:t>
      </w:r>
      <w:r w:rsidR="009C0DBF">
        <w:rPr>
          <w:rFonts w:ascii="Calibri" w:hAnsi="Calibri" w:cs="Calibri"/>
        </w:rPr>
        <w:t xml:space="preserve">on </w:t>
      </w:r>
      <w:r w:rsidR="00873D8C">
        <w:rPr>
          <w:rFonts w:ascii="Calibri" w:hAnsi="Calibri" w:cs="Calibri"/>
        </w:rPr>
        <w:t xml:space="preserve">whether a </w:t>
      </w:r>
      <w:r w:rsidR="003B481C">
        <w:rPr>
          <w:rFonts w:ascii="Calibri" w:hAnsi="Calibri" w:cs="Calibri"/>
        </w:rPr>
        <w:t xml:space="preserve">formal consultation </w:t>
      </w:r>
      <w:r w:rsidR="00873D8C">
        <w:rPr>
          <w:rFonts w:ascii="Calibri" w:hAnsi="Calibri" w:cs="Calibri"/>
        </w:rPr>
        <w:t>meeting may be required</w:t>
      </w:r>
      <w:r w:rsidR="004311A4">
        <w:rPr>
          <w:rFonts w:ascii="Calibri" w:hAnsi="Calibri" w:cs="Calibri"/>
        </w:rPr>
        <w:t xml:space="preserve"> or not</w:t>
      </w:r>
      <w:r w:rsidR="008B51E1" w:rsidRPr="3CA18140">
        <w:rPr>
          <w:rFonts w:ascii="Calibri" w:hAnsi="Calibri" w:cs="Calibri"/>
        </w:rPr>
        <w:t xml:space="preserve">. </w:t>
      </w:r>
    </w:p>
    <w:p w14:paraId="6CF4E404" w14:textId="406F014E" w:rsidR="008B51E1" w:rsidRPr="00B06732" w:rsidRDefault="006B4883" w:rsidP="008B51E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formal </w:t>
      </w:r>
      <w:r w:rsidR="003B481C">
        <w:rPr>
          <w:rFonts w:ascii="Calibri" w:hAnsi="Calibri" w:cs="Calibri"/>
        </w:rPr>
        <w:t xml:space="preserve">consultation </w:t>
      </w:r>
      <w:r>
        <w:rPr>
          <w:rFonts w:ascii="Calibri" w:hAnsi="Calibri" w:cs="Calibri"/>
        </w:rPr>
        <w:t>meeting must take place</w:t>
      </w:r>
      <w:r w:rsidR="00B74DE4" w:rsidRPr="3CA18140">
        <w:rPr>
          <w:rFonts w:ascii="Calibri" w:hAnsi="Calibri" w:cs="Calibri"/>
        </w:rPr>
        <w:t xml:space="preserve"> before </w:t>
      </w:r>
      <w:r w:rsidR="00CF5D4B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final </w:t>
      </w:r>
      <w:r w:rsidR="00CF5D4B">
        <w:rPr>
          <w:rFonts w:ascii="Calibri" w:hAnsi="Calibri" w:cs="Calibri"/>
        </w:rPr>
        <w:t xml:space="preserve">decision is made by </w:t>
      </w:r>
      <w:r w:rsidR="004E09EF" w:rsidRPr="3CA18140">
        <w:rPr>
          <w:rFonts w:ascii="Calibri" w:hAnsi="Calibri" w:cs="Calibri"/>
        </w:rPr>
        <w:t>the line manager</w:t>
      </w:r>
      <w:r w:rsidR="00100741">
        <w:rPr>
          <w:rFonts w:ascii="Calibri" w:hAnsi="Calibri" w:cs="Calibri"/>
        </w:rPr>
        <w:t xml:space="preserve"> on whether they can agree to the flexible working request (as presented) or not</w:t>
      </w:r>
      <w:r w:rsidR="00B74DE4" w:rsidRPr="3CA18140">
        <w:rPr>
          <w:rFonts w:ascii="Calibri" w:hAnsi="Calibri" w:cs="Calibri"/>
        </w:rPr>
        <w:t>.</w:t>
      </w:r>
      <w:r w:rsidR="00ED6033">
        <w:rPr>
          <w:rFonts w:ascii="Calibri" w:hAnsi="Calibri" w:cs="Calibri"/>
        </w:rPr>
        <w:t xml:space="preserve"> The line manager will be supported by an HR Adviser or Partner in the meeting.</w:t>
      </w:r>
    </w:p>
    <w:p w14:paraId="66DDC992" w14:textId="6FFA2FEC" w:rsidR="008B51E1" w:rsidRDefault="008B51E1" w:rsidP="008B51E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3CA18140">
        <w:rPr>
          <w:rFonts w:ascii="Calibri" w:hAnsi="Calibri" w:cs="Calibri"/>
        </w:rPr>
        <w:t xml:space="preserve">The employee will have the right to be accompanied </w:t>
      </w:r>
      <w:r w:rsidR="003338C8">
        <w:rPr>
          <w:rFonts w:ascii="Calibri" w:hAnsi="Calibri" w:cs="Calibri"/>
        </w:rPr>
        <w:t>at</w:t>
      </w:r>
      <w:r w:rsidR="003338C8" w:rsidRPr="3CA18140">
        <w:rPr>
          <w:rFonts w:ascii="Calibri" w:hAnsi="Calibri" w:cs="Calibri"/>
        </w:rPr>
        <w:t xml:space="preserve"> </w:t>
      </w:r>
      <w:r w:rsidRPr="3CA18140">
        <w:rPr>
          <w:rFonts w:ascii="Calibri" w:hAnsi="Calibri" w:cs="Calibri"/>
        </w:rPr>
        <w:t>the</w:t>
      </w:r>
      <w:r w:rsidR="00100741">
        <w:rPr>
          <w:rFonts w:ascii="Calibri" w:hAnsi="Calibri" w:cs="Calibri"/>
        </w:rPr>
        <w:t xml:space="preserve"> formal</w:t>
      </w:r>
      <w:r w:rsidRPr="3CA18140">
        <w:rPr>
          <w:rFonts w:ascii="Calibri" w:hAnsi="Calibri" w:cs="Calibri"/>
        </w:rPr>
        <w:t xml:space="preserve"> </w:t>
      </w:r>
      <w:r w:rsidR="003B481C">
        <w:rPr>
          <w:rFonts w:ascii="Calibri" w:hAnsi="Calibri" w:cs="Calibri"/>
        </w:rPr>
        <w:t xml:space="preserve">consultation </w:t>
      </w:r>
      <w:r w:rsidRPr="3CA18140">
        <w:rPr>
          <w:rFonts w:ascii="Calibri" w:hAnsi="Calibri" w:cs="Calibri"/>
        </w:rPr>
        <w:t xml:space="preserve">meeting by a work colleague, a Trade Union or Staff Forum representative. </w:t>
      </w:r>
    </w:p>
    <w:p w14:paraId="175487E3" w14:textId="5B6A6EB7" w:rsidR="008B51E1" w:rsidRPr="00B06732" w:rsidRDefault="008B51E1" w:rsidP="008B51E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3CA18140">
        <w:rPr>
          <w:rFonts w:ascii="Calibri" w:hAnsi="Calibri" w:cs="Calibri"/>
        </w:rPr>
        <w:lastRenderedPageBreak/>
        <w:t xml:space="preserve">Prior to finalising their decision </w:t>
      </w:r>
      <w:r w:rsidR="00100741">
        <w:rPr>
          <w:rFonts w:ascii="Calibri" w:hAnsi="Calibri" w:cs="Calibri"/>
        </w:rPr>
        <w:t>about whether they can</w:t>
      </w:r>
      <w:r w:rsidR="00ED55F4">
        <w:rPr>
          <w:rFonts w:ascii="Calibri" w:hAnsi="Calibri" w:cs="Calibri"/>
        </w:rPr>
        <w:t xml:space="preserve">, following the </w:t>
      </w:r>
      <w:r w:rsidR="003B481C">
        <w:rPr>
          <w:rFonts w:ascii="Calibri" w:hAnsi="Calibri" w:cs="Calibri"/>
        </w:rPr>
        <w:t xml:space="preserve">formal consultation </w:t>
      </w:r>
      <w:r w:rsidR="00ED55F4">
        <w:rPr>
          <w:rFonts w:ascii="Calibri" w:hAnsi="Calibri" w:cs="Calibri"/>
        </w:rPr>
        <w:t>meeting,</w:t>
      </w:r>
      <w:r w:rsidR="00100741">
        <w:rPr>
          <w:rFonts w:ascii="Calibri" w:hAnsi="Calibri" w:cs="Calibri"/>
        </w:rPr>
        <w:t xml:space="preserve"> accept </w:t>
      </w:r>
      <w:r w:rsidR="005C42A2">
        <w:rPr>
          <w:rFonts w:ascii="Calibri" w:hAnsi="Calibri" w:cs="Calibri"/>
        </w:rPr>
        <w:t xml:space="preserve">the </w:t>
      </w:r>
      <w:r w:rsidR="00D868D5" w:rsidRPr="3CA18140">
        <w:rPr>
          <w:rFonts w:ascii="Calibri" w:hAnsi="Calibri" w:cs="Calibri"/>
        </w:rPr>
        <w:t xml:space="preserve">flexible working </w:t>
      </w:r>
      <w:r w:rsidRPr="3CA18140">
        <w:rPr>
          <w:rFonts w:ascii="Calibri" w:hAnsi="Calibri" w:cs="Calibri"/>
        </w:rPr>
        <w:t>request</w:t>
      </w:r>
      <w:r w:rsidR="005C42A2">
        <w:rPr>
          <w:rFonts w:ascii="Calibri" w:hAnsi="Calibri" w:cs="Calibri"/>
        </w:rPr>
        <w:t xml:space="preserve"> (as presented) or whether they may need to propose an alternative option or refuse the request</w:t>
      </w:r>
      <w:r w:rsidRPr="3CA18140">
        <w:rPr>
          <w:rFonts w:ascii="Calibri" w:hAnsi="Calibri" w:cs="Calibri"/>
        </w:rPr>
        <w:t xml:space="preserve">, the Line Manager </w:t>
      </w:r>
      <w:r w:rsidR="004D0893">
        <w:rPr>
          <w:rFonts w:ascii="Calibri" w:hAnsi="Calibri" w:cs="Calibri"/>
        </w:rPr>
        <w:t xml:space="preserve">may need time to reflect on the </w:t>
      </w:r>
      <w:r w:rsidR="00E24162">
        <w:rPr>
          <w:rFonts w:ascii="Calibri" w:hAnsi="Calibri" w:cs="Calibri"/>
        </w:rPr>
        <w:t>discussion</w:t>
      </w:r>
      <w:r w:rsidR="004D0893">
        <w:rPr>
          <w:rFonts w:ascii="Calibri" w:hAnsi="Calibri" w:cs="Calibri"/>
        </w:rPr>
        <w:t xml:space="preserve"> before </w:t>
      </w:r>
      <w:r w:rsidR="00E24162">
        <w:rPr>
          <w:rFonts w:ascii="Calibri" w:hAnsi="Calibri" w:cs="Calibri"/>
        </w:rPr>
        <w:t xml:space="preserve">making a decision. </w:t>
      </w:r>
    </w:p>
    <w:p w14:paraId="2201DAA0" w14:textId="2B233167" w:rsidR="008B51E1" w:rsidRPr="00B06732" w:rsidRDefault="008B51E1" w:rsidP="008B51E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3CA18140">
        <w:rPr>
          <w:rFonts w:ascii="Calibri" w:hAnsi="Calibri" w:cs="Calibri"/>
        </w:rPr>
        <w:t xml:space="preserve">The Line Manager will </w:t>
      </w:r>
      <w:r w:rsidR="00672D1E">
        <w:rPr>
          <w:rFonts w:ascii="Calibri" w:hAnsi="Calibri" w:cs="Calibri"/>
        </w:rPr>
        <w:t xml:space="preserve">then </w:t>
      </w:r>
      <w:r w:rsidR="00047500">
        <w:rPr>
          <w:rFonts w:ascii="Calibri" w:hAnsi="Calibri" w:cs="Calibri"/>
        </w:rPr>
        <w:t>notify</w:t>
      </w:r>
      <w:r w:rsidR="00047500" w:rsidRPr="3CA18140">
        <w:rPr>
          <w:rFonts w:ascii="Calibri" w:hAnsi="Calibri" w:cs="Calibri"/>
        </w:rPr>
        <w:t xml:space="preserve"> </w:t>
      </w:r>
      <w:r w:rsidRPr="3CA18140">
        <w:rPr>
          <w:rFonts w:ascii="Calibri" w:hAnsi="Calibri" w:cs="Calibri"/>
        </w:rPr>
        <w:t xml:space="preserve">the employee of their decision </w:t>
      </w:r>
      <w:r w:rsidR="00047500">
        <w:rPr>
          <w:rFonts w:ascii="Calibri" w:hAnsi="Calibri" w:cs="Calibri"/>
        </w:rPr>
        <w:t xml:space="preserve">in writing </w:t>
      </w:r>
      <w:r w:rsidRPr="3CA18140">
        <w:rPr>
          <w:rFonts w:ascii="Calibri" w:hAnsi="Calibri" w:cs="Calibri"/>
        </w:rPr>
        <w:t xml:space="preserve">as soon as possible following the </w:t>
      </w:r>
      <w:r w:rsidR="00D540D2">
        <w:rPr>
          <w:rFonts w:ascii="Calibri" w:hAnsi="Calibri" w:cs="Calibri"/>
        </w:rPr>
        <w:t xml:space="preserve">formal </w:t>
      </w:r>
      <w:r w:rsidR="00140EED">
        <w:rPr>
          <w:rFonts w:ascii="Calibri" w:hAnsi="Calibri" w:cs="Calibri"/>
        </w:rPr>
        <w:t xml:space="preserve">consultation </w:t>
      </w:r>
      <w:r w:rsidRPr="3CA18140">
        <w:rPr>
          <w:rFonts w:ascii="Calibri" w:hAnsi="Calibri" w:cs="Calibri"/>
        </w:rPr>
        <w:t>meeting, providing detailed reasons for any</w:t>
      </w:r>
      <w:r w:rsidR="00D540D2">
        <w:rPr>
          <w:rFonts w:ascii="Calibri" w:hAnsi="Calibri" w:cs="Calibri"/>
        </w:rPr>
        <w:t xml:space="preserve"> proposed</w:t>
      </w:r>
      <w:r w:rsidRPr="3CA18140">
        <w:rPr>
          <w:rFonts w:ascii="Calibri" w:hAnsi="Calibri" w:cs="Calibri"/>
        </w:rPr>
        <w:t xml:space="preserve"> variation or refusal to the request. </w:t>
      </w:r>
    </w:p>
    <w:p w14:paraId="251FB3DB" w14:textId="312A0EFB" w:rsidR="008B51E1" w:rsidRPr="00B06732" w:rsidRDefault="00A16E4F" w:rsidP="008B51E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3CA18140">
        <w:rPr>
          <w:rFonts w:ascii="Calibri" w:hAnsi="Calibri" w:cs="Calibri"/>
        </w:rPr>
        <w:t xml:space="preserve">A flexible working </w:t>
      </w:r>
      <w:r w:rsidR="008B51E1" w:rsidRPr="3CA18140">
        <w:rPr>
          <w:rFonts w:ascii="Calibri" w:hAnsi="Calibri" w:cs="Calibri"/>
        </w:rPr>
        <w:t xml:space="preserve">request can only be rejected for one of the following business reasons as set out in the legislation: </w:t>
      </w:r>
    </w:p>
    <w:p w14:paraId="79DC59B5" w14:textId="77777777" w:rsidR="008B51E1" w:rsidRPr="00B06732" w:rsidRDefault="008B51E1" w:rsidP="008B51E1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3CA18140">
        <w:rPr>
          <w:rFonts w:ascii="Calibri" w:hAnsi="Calibri" w:cs="Calibri"/>
        </w:rPr>
        <w:t xml:space="preserve">the burden of additional costs </w:t>
      </w:r>
    </w:p>
    <w:p w14:paraId="76B3D1A6" w14:textId="77777777" w:rsidR="008B51E1" w:rsidRPr="00B06732" w:rsidRDefault="008B51E1" w:rsidP="008B51E1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3CA18140">
        <w:rPr>
          <w:rFonts w:ascii="Calibri" w:hAnsi="Calibri" w:cs="Calibri"/>
        </w:rPr>
        <w:t xml:space="preserve">an inability to reorganise work amongst existing staff </w:t>
      </w:r>
    </w:p>
    <w:p w14:paraId="328E13EE" w14:textId="77777777" w:rsidR="008B51E1" w:rsidRPr="00B06732" w:rsidRDefault="008B51E1" w:rsidP="008B51E1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3CA18140">
        <w:rPr>
          <w:rFonts w:ascii="Calibri" w:hAnsi="Calibri" w:cs="Calibri"/>
        </w:rPr>
        <w:t xml:space="preserve">an inability to recruit additional staff </w:t>
      </w:r>
    </w:p>
    <w:p w14:paraId="37D73956" w14:textId="77777777" w:rsidR="008B51E1" w:rsidRPr="00B06732" w:rsidRDefault="008B51E1" w:rsidP="008B51E1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3CA18140">
        <w:rPr>
          <w:rFonts w:ascii="Calibri" w:hAnsi="Calibri" w:cs="Calibri"/>
        </w:rPr>
        <w:t xml:space="preserve">a detrimental impact on quality </w:t>
      </w:r>
    </w:p>
    <w:p w14:paraId="6A8BF908" w14:textId="77777777" w:rsidR="008B51E1" w:rsidRPr="00B06732" w:rsidRDefault="008B51E1" w:rsidP="008B51E1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3CA18140">
        <w:rPr>
          <w:rFonts w:ascii="Calibri" w:hAnsi="Calibri" w:cs="Calibri"/>
        </w:rPr>
        <w:t xml:space="preserve">a detrimental impact on performance </w:t>
      </w:r>
    </w:p>
    <w:p w14:paraId="5D82F1B7" w14:textId="77777777" w:rsidR="008B51E1" w:rsidRPr="00B06732" w:rsidRDefault="008B51E1" w:rsidP="008B51E1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3CA18140">
        <w:rPr>
          <w:rFonts w:ascii="Calibri" w:hAnsi="Calibri" w:cs="Calibri"/>
        </w:rPr>
        <w:t xml:space="preserve">a detrimental effect on ability to meet customer demand </w:t>
      </w:r>
    </w:p>
    <w:p w14:paraId="06F3F40A" w14:textId="77777777" w:rsidR="008B51E1" w:rsidRPr="00B06732" w:rsidRDefault="008B51E1" w:rsidP="008B51E1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3CA18140">
        <w:rPr>
          <w:rFonts w:ascii="Calibri" w:hAnsi="Calibri" w:cs="Calibri"/>
        </w:rPr>
        <w:t xml:space="preserve">insufficient work for the periods the employee proposes to work </w:t>
      </w:r>
    </w:p>
    <w:p w14:paraId="438EEB06" w14:textId="247979C1" w:rsidR="00914A67" w:rsidRPr="00B06732" w:rsidRDefault="008B51E1" w:rsidP="008B51E1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3CA18140">
        <w:rPr>
          <w:rFonts w:ascii="Calibri" w:hAnsi="Calibri" w:cs="Calibri"/>
        </w:rPr>
        <w:t>a planned structural change to your business</w:t>
      </w:r>
    </w:p>
    <w:p w14:paraId="4511B728" w14:textId="77777777" w:rsidR="008B51E1" w:rsidRPr="00B06732" w:rsidRDefault="008B51E1" w:rsidP="008B51E1">
      <w:pPr>
        <w:pStyle w:val="Heading2"/>
        <w:rPr>
          <w:rFonts w:ascii="Calibri" w:hAnsi="Calibri" w:cs="Calibri"/>
        </w:rPr>
      </w:pPr>
      <w:r w:rsidRPr="00B06732">
        <w:rPr>
          <w:rFonts w:ascii="Calibri" w:hAnsi="Calibri" w:cs="Calibri"/>
        </w:rPr>
        <w:t xml:space="preserve">Actioning the change </w:t>
      </w:r>
    </w:p>
    <w:p w14:paraId="0D623773" w14:textId="79A92A4E" w:rsidR="008B51E1" w:rsidRPr="00B06732" w:rsidRDefault="008B51E1" w:rsidP="008B51E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3CA18140">
        <w:rPr>
          <w:rFonts w:ascii="Calibri" w:hAnsi="Calibri" w:cs="Calibri"/>
        </w:rPr>
        <w:t xml:space="preserve">The decision </w:t>
      </w:r>
      <w:r w:rsidR="00140EED">
        <w:rPr>
          <w:rFonts w:ascii="Calibri" w:hAnsi="Calibri" w:cs="Calibri"/>
        </w:rPr>
        <w:t xml:space="preserve">about the flexible working request </w:t>
      </w:r>
      <w:r w:rsidR="00301BC6">
        <w:rPr>
          <w:rFonts w:ascii="Calibri" w:hAnsi="Calibri" w:cs="Calibri"/>
        </w:rPr>
        <w:t>(whether it is agreed in its original form or amen</w:t>
      </w:r>
      <w:r w:rsidR="000E4099">
        <w:rPr>
          <w:rFonts w:ascii="Calibri" w:hAnsi="Calibri" w:cs="Calibri"/>
        </w:rPr>
        <w:t>ded</w:t>
      </w:r>
      <w:r w:rsidR="00301BC6">
        <w:rPr>
          <w:rFonts w:ascii="Calibri" w:hAnsi="Calibri" w:cs="Calibri"/>
        </w:rPr>
        <w:t xml:space="preserve"> after a </w:t>
      </w:r>
      <w:r w:rsidR="00140EED">
        <w:rPr>
          <w:rFonts w:ascii="Calibri" w:hAnsi="Calibri" w:cs="Calibri"/>
        </w:rPr>
        <w:t>formal consultation meeting</w:t>
      </w:r>
      <w:r w:rsidR="00301BC6">
        <w:rPr>
          <w:rFonts w:ascii="Calibri" w:hAnsi="Calibri" w:cs="Calibri"/>
        </w:rPr>
        <w:t>)</w:t>
      </w:r>
      <w:r w:rsidR="00140EED">
        <w:rPr>
          <w:rFonts w:ascii="Calibri" w:hAnsi="Calibri" w:cs="Calibri"/>
        </w:rPr>
        <w:t xml:space="preserve"> </w:t>
      </w:r>
      <w:r w:rsidRPr="3CA18140">
        <w:rPr>
          <w:rFonts w:ascii="Calibri" w:hAnsi="Calibri" w:cs="Calibri"/>
        </w:rPr>
        <w:t xml:space="preserve">is recorded on the </w:t>
      </w:r>
      <w:r w:rsidR="00A1776A">
        <w:rPr>
          <w:rFonts w:ascii="Calibri" w:hAnsi="Calibri" w:cs="Calibri"/>
        </w:rPr>
        <w:t xml:space="preserve">Flexible Working </w:t>
      </w:r>
      <w:r w:rsidRPr="3CA18140">
        <w:rPr>
          <w:rFonts w:ascii="Calibri" w:hAnsi="Calibri" w:cs="Calibri"/>
        </w:rPr>
        <w:t xml:space="preserve">Request form and passed to HR </w:t>
      </w:r>
      <w:r w:rsidR="007E5803" w:rsidRPr="3CA18140">
        <w:rPr>
          <w:rFonts w:ascii="Calibri" w:hAnsi="Calibri" w:cs="Calibri"/>
        </w:rPr>
        <w:t>Services</w:t>
      </w:r>
      <w:r w:rsidR="00F84571">
        <w:rPr>
          <w:rFonts w:ascii="Calibri" w:hAnsi="Calibri" w:cs="Calibri"/>
        </w:rPr>
        <w:t xml:space="preserve"> who will write to the employee to confirm the decision in writing and </w:t>
      </w:r>
      <w:r w:rsidR="0061401D">
        <w:rPr>
          <w:rFonts w:ascii="Calibri" w:hAnsi="Calibri" w:cs="Calibri"/>
        </w:rPr>
        <w:t xml:space="preserve">advise of </w:t>
      </w:r>
      <w:r w:rsidRPr="3CA18140">
        <w:rPr>
          <w:rFonts w:ascii="Calibri" w:hAnsi="Calibri" w:cs="Calibri"/>
        </w:rPr>
        <w:t>any change</w:t>
      </w:r>
      <w:r w:rsidR="00F84571">
        <w:rPr>
          <w:rFonts w:ascii="Calibri" w:hAnsi="Calibri" w:cs="Calibri"/>
        </w:rPr>
        <w:t>s</w:t>
      </w:r>
      <w:r w:rsidRPr="3CA18140">
        <w:rPr>
          <w:rFonts w:ascii="Calibri" w:hAnsi="Calibri" w:cs="Calibri"/>
        </w:rPr>
        <w:t xml:space="preserve"> to</w:t>
      </w:r>
      <w:r w:rsidR="00F84571">
        <w:rPr>
          <w:rFonts w:ascii="Calibri" w:hAnsi="Calibri" w:cs="Calibri"/>
        </w:rPr>
        <w:t xml:space="preserve"> the</w:t>
      </w:r>
      <w:r w:rsidRPr="3CA18140">
        <w:rPr>
          <w:rFonts w:ascii="Calibri" w:hAnsi="Calibri" w:cs="Calibri"/>
        </w:rPr>
        <w:t xml:space="preserve"> </w:t>
      </w:r>
      <w:r w:rsidR="00C24D18">
        <w:rPr>
          <w:rFonts w:ascii="Calibri" w:hAnsi="Calibri" w:cs="Calibri"/>
        </w:rPr>
        <w:t xml:space="preserve">terms and conditions of </w:t>
      </w:r>
      <w:r w:rsidR="0061401D">
        <w:rPr>
          <w:rFonts w:ascii="Calibri" w:hAnsi="Calibri" w:cs="Calibri"/>
        </w:rPr>
        <w:t xml:space="preserve">their </w:t>
      </w:r>
      <w:r w:rsidR="00C24D18">
        <w:rPr>
          <w:rFonts w:ascii="Calibri" w:hAnsi="Calibri" w:cs="Calibri"/>
        </w:rPr>
        <w:t>employment</w:t>
      </w:r>
      <w:r w:rsidR="00F84571">
        <w:rPr>
          <w:rFonts w:ascii="Calibri" w:hAnsi="Calibri" w:cs="Calibri"/>
        </w:rPr>
        <w:t xml:space="preserve"> contract</w:t>
      </w:r>
      <w:r w:rsidR="00C24D18">
        <w:rPr>
          <w:rFonts w:ascii="Calibri" w:hAnsi="Calibri" w:cs="Calibri"/>
        </w:rPr>
        <w:t xml:space="preserve"> (e.g. </w:t>
      </w:r>
      <w:r w:rsidRPr="3CA18140">
        <w:rPr>
          <w:rFonts w:ascii="Calibri" w:hAnsi="Calibri" w:cs="Calibri"/>
        </w:rPr>
        <w:t xml:space="preserve">working hours </w:t>
      </w:r>
      <w:r w:rsidR="00C24D18">
        <w:rPr>
          <w:rFonts w:ascii="Calibri" w:hAnsi="Calibri" w:cs="Calibri"/>
        </w:rPr>
        <w:t xml:space="preserve">/FTE) </w:t>
      </w:r>
      <w:r w:rsidR="0061401D">
        <w:rPr>
          <w:rFonts w:ascii="Calibri" w:hAnsi="Calibri" w:cs="Calibri"/>
        </w:rPr>
        <w:t>if</w:t>
      </w:r>
      <w:r w:rsidR="00F84571">
        <w:rPr>
          <w:rFonts w:ascii="Calibri" w:hAnsi="Calibri" w:cs="Calibri"/>
        </w:rPr>
        <w:t xml:space="preserve"> required. </w:t>
      </w:r>
    </w:p>
    <w:p w14:paraId="6F2C8FE7" w14:textId="6FC06A8D" w:rsidR="008B51E1" w:rsidRPr="00B06732" w:rsidRDefault="008B51E1" w:rsidP="008B51E1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3CA18140">
        <w:rPr>
          <w:rFonts w:ascii="Calibri" w:hAnsi="Calibri" w:cs="Calibri"/>
        </w:rPr>
        <w:t xml:space="preserve">A contractual change (such as </w:t>
      </w:r>
      <w:r w:rsidR="009C3950">
        <w:rPr>
          <w:rFonts w:ascii="Calibri" w:hAnsi="Calibri" w:cs="Calibri"/>
        </w:rPr>
        <w:t xml:space="preserve">an </w:t>
      </w:r>
      <w:r w:rsidRPr="3CA18140">
        <w:rPr>
          <w:rFonts w:ascii="Calibri" w:hAnsi="Calibri" w:cs="Calibri"/>
        </w:rPr>
        <w:t xml:space="preserve">increase or decrease in working hours) will be actioned by HR </w:t>
      </w:r>
      <w:r w:rsidR="007E5803" w:rsidRPr="3CA18140">
        <w:rPr>
          <w:rFonts w:ascii="Calibri" w:hAnsi="Calibri" w:cs="Calibri"/>
        </w:rPr>
        <w:t xml:space="preserve">Services </w:t>
      </w:r>
      <w:r w:rsidRPr="3CA18140">
        <w:rPr>
          <w:rFonts w:ascii="Calibri" w:hAnsi="Calibri" w:cs="Calibri"/>
        </w:rPr>
        <w:t>with an approved S</w:t>
      </w:r>
      <w:r w:rsidR="009C3950">
        <w:rPr>
          <w:rFonts w:ascii="Calibri" w:hAnsi="Calibri" w:cs="Calibri"/>
        </w:rPr>
        <w:t xml:space="preserve">taffing </w:t>
      </w:r>
      <w:r w:rsidRPr="3CA18140">
        <w:rPr>
          <w:rFonts w:ascii="Calibri" w:hAnsi="Calibri" w:cs="Calibri"/>
        </w:rPr>
        <w:t>R</w:t>
      </w:r>
      <w:r w:rsidR="009C3950">
        <w:rPr>
          <w:rFonts w:ascii="Calibri" w:hAnsi="Calibri" w:cs="Calibri"/>
        </w:rPr>
        <w:t xml:space="preserve">equest </w:t>
      </w:r>
      <w:r w:rsidRPr="3CA18140">
        <w:rPr>
          <w:rFonts w:ascii="Calibri" w:hAnsi="Calibri" w:cs="Calibri"/>
        </w:rPr>
        <w:t>F</w:t>
      </w:r>
      <w:r w:rsidR="009C3950">
        <w:rPr>
          <w:rFonts w:ascii="Calibri" w:hAnsi="Calibri" w:cs="Calibri"/>
        </w:rPr>
        <w:t>orm (SRF)</w:t>
      </w:r>
      <w:r w:rsidRPr="3CA18140">
        <w:rPr>
          <w:rFonts w:ascii="Calibri" w:hAnsi="Calibri" w:cs="Calibri"/>
        </w:rPr>
        <w:t xml:space="preserve"> </w:t>
      </w:r>
    </w:p>
    <w:p w14:paraId="713E9606" w14:textId="58B26954" w:rsidR="008B51E1" w:rsidRPr="00B06732" w:rsidRDefault="008B51E1" w:rsidP="008B51E1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3CA18140">
        <w:rPr>
          <w:rFonts w:ascii="Calibri" w:hAnsi="Calibri" w:cs="Calibri"/>
        </w:rPr>
        <w:t xml:space="preserve">A change in the pattern of working hours will be actioned </w:t>
      </w:r>
      <w:r w:rsidR="007E5803" w:rsidRPr="3CA18140">
        <w:rPr>
          <w:rFonts w:ascii="Calibri" w:hAnsi="Calibri" w:cs="Calibri"/>
        </w:rPr>
        <w:t xml:space="preserve">by HR Services </w:t>
      </w:r>
      <w:r w:rsidRPr="3CA18140">
        <w:rPr>
          <w:rFonts w:ascii="Calibri" w:hAnsi="Calibri" w:cs="Calibri"/>
        </w:rPr>
        <w:t xml:space="preserve">with the completion of a Flexible Working </w:t>
      </w:r>
      <w:r w:rsidR="00CB29B4">
        <w:rPr>
          <w:rFonts w:ascii="Calibri" w:hAnsi="Calibri" w:cs="Calibri"/>
        </w:rPr>
        <w:t xml:space="preserve">Request </w:t>
      </w:r>
      <w:r w:rsidRPr="3CA18140">
        <w:rPr>
          <w:rFonts w:ascii="Calibri" w:hAnsi="Calibri" w:cs="Calibri"/>
        </w:rPr>
        <w:t xml:space="preserve">form. </w:t>
      </w:r>
    </w:p>
    <w:p w14:paraId="3BCDE304" w14:textId="0FAA4498" w:rsidR="008B51E1" w:rsidRPr="00B06732" w:rsidRDefault="008B51E1" w:rsidP="008B51E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3CA18140">
        <w:rPr>
          <w:rFonts w:ascii="Calibri" w:hAnsi="Calibri" w:cs="Calibri"/>
        </w:rPr>
        <w:t>A variation to a work pattern may be made on a permanent or time-limited basis</w:t>
      </w:r>
      <w:r w:rsidR="00EF0025">
        <w:rPr>
          <w:rFonts w:ascii="Calibri" w:hAnsi="Calibri" w:cs="Calibri"/>
        </w:rPr>
        <w:t xml:space="preserve">. </w:t>
      </w:r>
      <w:r w:rsidR="00E556B0">
        <w:rPr>
          <w:rFonts w:ascii="Calibri" w:hAnsi="Calibri" w:cs="Calibri"/>
        </w:rPr>
        <w:t>A l</w:t>
      </w:r>
      <w:r w:rsidR="00C11CBE">
        <w:rPr>
          <w:rFonts w:ascii="Calibri" w:hAnsi="Calibri" w:cs="Calibri"/>
        </w:rPr>
        <w:t>ine manager can also consider the inclusion of</w:t>
      </w:r>
      <w:r w:rsidR="00EF0025">
        <w:rPr>
          <w:rFonts w:ascii="Calibri" w:hAnsi="Calibri" w:cs="Calibri"/>
        </w:rPr>
        <w:t xml:space="preserve"> </w:t>
      </w:r>
      <w:r w:rsidRPr="3CA18140">
        <w:rPr>
          <w:rFonts w:ascii="Calibri" w:hAnsi="Calibri" w:cs="Calibri"/>
        </w:rPr>
        <w:t>a trial period in any agreement</w:t>
      </w:r>
      <w:r w:rsidR="00C11CBE">
        <w:rPr>
          <w:rFonts w:ascii="Calibri" w:hAnsi="Calibri" w:cs="Calibri"/>
        </w:rPr>
        <w:t xml:space="preserve"> to enable there to be </w:t>
      </w:r>
      <w:r w:rsidR="00396D6A">
        <w:rPr>
          <w:rFonts w:ascii="Calibri" w:hAnsi="Calibri" w:cs="Calibri"/>
        </w:rPr>
        <w:t xml:space="preserve">an opportunity </w:t>
      </w:r>
      <w:r w:rsidR="00C11CBE">
        <w:rPr>
          <w:rFonts w:ascii="Calibri" w:hAnsi="Calibri" w:cs="Calibri"/>
        </w:rPr>
        <w:t xml:space="preserve">for the line manager and the individual to see </w:t>
      </w:r>
      <w:r w:rsidR="00E556B0">
        <w:rPr>
          <w:rFonts w:ascii="Calibri" w:hAnsi="Calibri" w:cs="Calibri"/>
        </w:rPr>
        <w:t xml:space="preserve">if there are any unforeseen challenges with </w:t>
      </w:r>
      <w:r w:rsidR="00396D6A">
        <w:rPr>
          <w:rFonts w:ascii="Calibri" w:hAnsi="Calibri" w:cs="Calibri"/>
        </w:rPr>
        <w:t xml:space="preserve">the proposed </w:t>
      </w:r>
      <w:r w:rsidR="00E151AA">
        <w:rPr>
          <w:rFonts w:ascii="Calibri" w:hAnsi="Calibri" w:cs="Calibri"/>
        </w:rPr>
        <w:t>changes</w:t>
      </w:r>
      <w:r w:rsidR="00C11CBE">
        <w:rPr>
          <w:rFonts w:ascii="Calibri" w:hAnsi="Calibri" w:cs="Calibri"/>
        </w:rPr>
        <w:t xml:space="preserve"> </w:t>
      </w:r>
      <w:r w:rsidR="00E151AA">
        <w:rPr>
          <w:rFonts w:ascii="Calibri" w:hAnsi="Calibri" w:cs="Calibri"/>
        </w:rPr>
        <w:t>for either party</w:t>
      </w:r>
      <w:r w:rsidRPr="3CA18140">
        <w:rPr>
          <w:rFonts w:ascii="Calibri" w:hAnsi="Calibri" w:cs="Calibri"/>
        </w:rPr>
        <w:t xml:space="preserve">. </w:t>
      </w:r>
    </w:p>
    <w:p w14:paraId="3D4E7352" w14:textId="77777777" w:rsidR="008B51E1" w:rsidRPr="00B06732" w:rsidRDefault="008B51E1" w:rsidP="008B51E1">
      <w:pPr>
        <w:pStyle w:val="Heading2"/>
        <w:rPr>
          <w:rFonts w:ascii="Calibri" w:hAnsi="Calibri" w:cs="Calibri"/>
        </w:rPr>
      </w:pPr>
      <w:r w:rsidRPr="00B06732">
        <w:rPr>
          <w:rFonts w:ascii="Calibri" w:hAnsi="Calibri" w:cs="Calibri"/>
        </w:rPr>
        <w:t xml:space="preserve">Right of Appeal </w:t>
      </w:r>
    </w:p>
    <w:p w14:paraId="505F4B0E" w14:textId="5BC3E4B8" w:rsidR="008B51E1" w:rsidRPr="00B06732" w:rsidRDefault="001307DD" w:rsidP="008B51E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8B51E1" w:rsidRPr="3CA18140">
        <w:rPr>
          <w:rFonts w:ascii="Calibri" w:hAnsi="Calibri" w:cs="Calibri"/>
        </w:rPr>
        <w:t xml:space="preserve">here a </w:t>
      </w:r>
      <w:r>
        <w:rPr>
          <w:rFonts w:ascii="Calibri" w:hAnsi="Calibri" w:cs="Calibri"/>
        </w:rPr>
        <w:t xml:space="preserve">formal </w:t>
      </w:r>
      <w:r w:rsidR="007E5803" w:rsidRPr="3CA18140">
        <w:rPr>
          <w:rFonts w:ascii="Calibri" w:hAnsi="Calibri" w:cs="Calibri"/>
        </w:rPr>
        <w:t xml:space="preserve">Flexible Working </w:t>
      </w:r>
      <w:r w:rsidR="008B51E1" w:rsidRPr="3CA18140">
        <w:rPr>
          <w:rFonts w:ascii="Calibri" w:hAnsi="Calibri" w:cs="Calibri"/>
        </w:rPr>
        <w:t>request is refused or amended</w:t>
      </w:r>
      <w:r>
        <w:rPr>
          <w:rFonts w:ascii="Calibri" w:hAnsi="Calibri" w:cs="Calibri"/>
        </w:rPr>
        <w:t xml:space="preserve"> and the employee is not </w:t>
      </w:r>
      <w:r w:rsidR="00C6240F">
        <w:rPr>
          <w:rFonts w:ascii="Calibri" w:hAnsi="Calibri" w:cs="Calibri"/>
        </w:rPr>
        <w:t>in agreement with the amendment</w:t>
      </w:r>
      <w:r w:rsidR="008B51E1" w:rsidRPr="3CA18140">
        <w:rPr>
          <w:rFonts w:ascii="Calibri" w:hAnsi="Calibri" w:cs="Calibri"/>
        </w:rPr>
        <w:t xml:space="preserve">, the employee </w:t>
      </w:r>
      <w:r w:rsidR="00C6240F">
        <w:rPr>
          <w:rFonts w:ascii="Calibri" w:hAnsi="Calibri" w:cs="Calibri"/>
        </w:rPr>
        <w:t xml:space="preserve">will have a right of </w:t>
      </w:r>
      <w:r w:rsidR="008B51E1" w:rsidRPr="3CA18140">
        <w:rPr>
          <w:rFonts w:ascii="Calibri" w:hAnsi="Calibri" w:cs="Calibri"/>
        </w:rPr>
        <w:t xml:space="preserve">appeal. An appeal should be made in writing to the Director of Human Resources, stating the grounds of appeal, within 10 working days of being informed of the decision. </w:t>
      </w:r>
    </w:p>
    <w:p w14:paraId="1025D502" w14:textId="052A4DA6" w:rsidR="008B51E1" w:rsidRPr="00B06732" w:rsidRDefault="008B51E1" w:rsidP="008B51E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3CA18140">
        <w:rPr>
          <w:rFonts w:ascii="Calibri" w:hAnsi="Calibri" w:cs="Calibri"/>
        </w:rPr>
        <w:t>A</w:t>
      </w:r>
      <w:r w:rsidR="00C6240F">
        <w:rPr>
          <w:rFonts w:ascii="Calibri" w:hAnsi="Calibri" w:cs="Calibri"/>
        </w:rPr>
        <w:t xml:space="preserve"> formal</w:t>
      </w:r>
      <w:r w:rsidRPr="3CA18140">
        <w:rPr>
          <w:rFonts w:ascii="Calibri" w:hAnsi="Calibri" w:cs="Calibri"/>
        </w:rPr>
        <w:t xml:space="preserve"> appeal meeting will then be arranged to hear the appeal as soon as possible after receipt of the appeal letter. </w:t>
      </w:r>
      <w:r w:rsidR="0080305A" w:rsidRPr="3CA18140">
        <w:rPr>
          <w:rFonts w:ascii="Calibri" w:hAnsi="Calibri" w:cs="Calibri"/>
        </w:rPr>
        <w:t xml:space="preserve">The statutory requirement to respond fully to requests within two months will be </w:t>
      </w:r>
      <w:r w:rsidR="003A1CCB" w:rsidRPr="3CA18140">
        <w:rPr>
          <w:rFonts w:ascii="Calibri" w:hAnsi="Calibri" w:cs="Calibri"/>
        </w:rPr>
        <w:t xml:space="preserve">taken into account when setting up the </w:t>
      </w:r>
      <w:r w:rsidR="00C6240F">
        <w:rPr>
          <w:rFonts w:ascii="Calibri" w:hAnsi="Calibri" w:cs="Calibri"/>
        </w:rPr>
        <w:t xml:space="preserve">formal </w:t>
      </w:r>
      <w:r w:rsidR="003A1CCB" w:rsidRPr="3CA18140">
        <w:rPr>
          <w:rFonts w:ascii="Calibri" w:hAnsi="Calibri" w:cs="Calibri"/>
        </w:rPr>
        <w:t xml:space="preserve">appeal meeting. </w:t>
      </w:r>
    </w:p>
    <w:p w14:paraId="648C1082" w14:textId="61DF98C6" w:rsidR="008B51E1" w:rsidRPr="00B06732" w:rsidRDefault="008B51E1" w:rsidP="008B51E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3CA18140">
        <w:rPr>
          <w:rFonts w:ascii="Calibri" w:hAnsi="Calibri" w:cs="Calibri"/>
        </w:rPr>
        <w:t>A</w:t>
      </w:r>
      <w:r w:rsidR="00942012">
        <w:rPr>
          <w:rFonts w:ascii="Calibri" w:hAnsi="Calibri" w:cs="Calibri"/>
        </w:rPr>
        <w:t xml:space="preserve"> manager more senior to the line manager</w:t>
      </w:r>
      <w:r w:rsidR="00EC7C99">
        <w:rPr>
          <w:rFonts w:ascii="Calibri" w:hAnsi="Calibri" w:cs="Calibri"/>
        </w:rPr>
        <w:t xml:space="preserve"> that considered the original request will chair the appeal meeting. A</w:t>
      </w:r>
      <w:r w:rsidRPr="3CA18140">
        <w:rPr>
          <w:rFonts w:ascii="Calibri" w:hAnsi="Calibri" w:cs="Calibri"/>
        </w:rPr>
        <w:t>n HR Partner or Advis</w:t>
      </w:r>
      <w:r w:rsidR="00EC7C99">
        <w:rPr>
          <w:rFonts w:ascii="Calibri" w:hAnsi="Calibri" w:cs="Calibri"/>
        </w:rPr>
        <w:t>e</w:t>
      </w:r>
      <w:r w:rsidRPr="3CA18140">
        <w:rPr>
          <w:rFonts w:ascii="Calibri" w:hAnsi="Calibri" w:cs="Calibri"/>
        </w:rPr>
        <w:t xml:space="preserve">r will </w:t>
      </w:r>
      <w:r w:rsidR="0027147B">
        <w:rPr>
          <w:rFonts w:ascii="Calibri" w:hAnsi="Calibri" w:cs="Calibri"/>
        </w:rPr>
        <w:t>attend the appeal meeting in an advisory capacity to</w:t>
      </w:r>
      <w:r w:rsidR="00C94880">
        <w:rPr>
          <w:rFonts w:ascii="Calibri" w:hAnsi="Calibri" w:cs="Calibri"/>
        </w:rPr>
        <w:t xml:space="preserve"> the</w:t>
      </w:r>
      <w:r w:rsidR="0027147B">
        <w:rPr>
          <w:rFonts w:ascii="Calibri" w:hAnsi="Calibri" w:cs="Calibri"/>
        </w:rPr>
        <w:t xml:space="preserve"> </w:t>
      </w:r>
      <w:r w:rsidR="00EC7C99">
        <w:rPr>
          <w:rFonts w:ascii="Calibri" w:hAnsi="Calibri" w:cs="Calibri"/>
        </w:rPr>
        <w:t xml:space="preserve">Chair of </w:t>
      </w:r>
      <w:r w:rsidRPr="3CA18140">
        <w:rPr>
          <w:rFonts w:ascii="Calibri" w:hAnsi="Calibri" w:cs="Calibri"/>
        </w:rPr>
        <w:t xml:space="preserve">the appeal meeting. The employee will have the right to be accompanied </w:t>
      </w:r>
      <w:r w:rsidR="0027147B">
        <w:rPr>
          <w:rFonts w:ascii="Calibri" w:hAnsi="Calibri" w:cs="Calibri"/>
        </w:rPr>
        <w:t>at</w:t>
      </w:r>
      <w:r w:rsidRPr="3CA18140">
        <w:rPr>
          <w:rFonts w:ascii="Calibri" w:hAnsi="Calibri" w:cs="Calibri"/>
        </w:rPr>
        <w:t xml:space="preserve"> the</w:t>
      </w:r>
      <w:r w:rsidR="0027147B">
        <w:rPr>
          <w:rFonts w:ascii="Calibri" w:hAnsi="Calibri" w:cs="Calibri"/>
        </w:rPr>
        <w:t xml:space="preserve"> formal</w:t>
      </w:r>
      <w:r w:rsidRPr="3CA18140">
        <w:rPr>
          <w:rFonts w:ascii="Calibri" w:hAnsi="Calibri" w:cs="Calibri"/>
        </w:rPr>
        <w:t xml:space="preserve"> appeal meeting by a work colleague</w:t>
      </w:r>
      <w:r w:rsidR="007D3B0B">
        <w:rPr>
          <w:rFonts w:ascii="Calibri" w:hAnsi="Calibri" w:cs="Calibri"/>
        </w:rPr>
        <w:t xml:space="preserve"> or</w:t>
      </w:r>
      <w:r w:rsidR="0087173A">
        <w:rPr>
          <w:rFonts w:ascii="Calibri" w:hAnsi="Calibri" w:cs="Calibri"/>
        </w:rPr>
        <w:t xml:space="preserve"> </w:t>
      </w:r>
      <w:r w:rsidRPr="3CA18140">
        <w:rPr>
          <w:rFonts w:ascii="Calibri" w:hAnsi="Calibri" w:cs="Calibri"/>
        </w:rPr>
        <w:t xml:space="preserve">a Trade Union or Staff Forum representative. </w:t>
      </w:r>
    </w:p>
    <w:p w14:paraId="0EE6AFD0" w14:textId="018CB7C3" w:rsidR="008B51E1" w:rsidRPr="00B06732" w:rsidRDefault="008B51E1" w:rsidP="008B51E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3CA18140">
        <w:rPr>
          <w:rFonts w:ascii="Calibri" w:hAnsi="Calibri" w:cs="Calibri"/>
        </w:rPr>
        <w:t>The outcome of the</w:t>
      </w:r>
      <w:r w:rsidR="007D3B0B">
        <w:rPr>
          <w:rFonts w:ascii="Calibri" w:hAnsi="Calibri" w:cs="Calibri"/>
        </w:rPr>
        <w:t xml:space="preserve"> </w:t>
      </w:r>
      <w:r w:rsidRPr="3CA18140">
        <w:rPr>
          <w:rFonts w:ascii="Calibri" w:hAnsi="Calibri" w:cs="Calibri"/>
        </w:rPr>
        <w:t xml:space="preserve">appeal will then be communicated to the employee within 10 working days of the </w:t>
      </w:r>
      <w:r w:rsidR="007D3B0B">
        <w:rPr>
          <w:rFonts w:ascii="Calibri" w:hAnsi="Calibri" w:cs="Calibri"/>
        </w:rPr>
        <w:t xml:space="preserve">formal </w:t>
      </w:r>
      <w:r w:rsidRPr="3CA18140">
        <w:rPr>
          <w:rFonts w:ascii="Calibri" w:hAnsi="Calibri" w:cs="Calibri"/>
        </w:rPr>
        <w:t>appeal meeting</w:t>
      </w:r>
      <w:r w:rsidR="00871FA8">
        <w:rPr>
          <w:rFonts w:ascii="Calibri" w:hAnsi="Calibri" w:cs="Calibri"/>
        </w:rPr>
        <w:t xml:space="preserve"> (or sooner if the two month period is set to lapse).</w:t>
      </w:r>
    </w:p>
    <w:p w14:paraId="4ECBBC03" w14:textId="77777777" w:rsidR="00B650E2" w:rsidRPr="00B06732" w:rsidRDefault="00B650E2" w:rsidP="00B650E2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Further guidance</w:t>
      </w:r>
    </w:p>
    <w:p w14:paraId="3E114AB7" w14:textId="618ADAD6" w:rsidR="008B51E1" w:rsidRPr="00846105" w:rsidRDefault="00A47243" w:rsidP="0084610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3CA18140">
        <w:rPr>
          <w:rFonts w:ascii="Calibri" w:hAnsi="Calibri" w:cs="Calibri"/>
        </w:rPr>
        <w:t xml:space="preserve">The guidance </w:t>
      </w:r>
      <w:r w:rsidR="00706845" w:rsidRPr="3CA18140">
        <w:rPr>
          <w:rFonts w:ascii="Calibri" w:hAnsi="Calibri" w:cs="Calibri"/>
        </w:rPr>
        <w:t xml:space="preserve">contained in the </w:t>
      </w:r>
      <w:hyperlink r:id="rId9" w:history="1">
        <w:r w:rsidR="008B69CD" w:rsidRPr="00D04E76">
          <w:rPr>
            <w:rStyle w:val="Hyperlink"/>
            <w:rFonts w:ascii="Calibri" w:hAnsi="Calibri" w:cs="Calibri"/>
          </w:rPr>
          <w:t>ACAS Code of Practice</w:t>
        </w:r>
      </w:hyperlink>
      <w:r w:rsidR="008B69CD" w:rsidRPr="3CA18140">
        <w:rPr>
          <w:rFonts w:ascii="Calibri" w:hAnsi="Calibri" w:cs="Calibri"/>
        </w:rPr>
        <w:t xml:space="preserve"> on requests for flexible working will be </w:t>
      </w:r>
      <w:r w:rsidR="00C272B7" w:rsidRPr="3CA18140">
        <w:rPr>
          <w:rFonts w:ascii="Calibri" w:hAnsi="Calibri" w:cs="Calibri"/>
        </w:rPr>
        <w:t xml:space="preserve">referred to </w:t>
      </w:r>
      <w:r w:rsidR="00846105" w:rsidRPr="3CA18140">
        <w:rPr>
          <w:rFonts w:ascii="Calibri" w:hAnsi="Calibri" w:cs="Calibri"/>
        </w:rPr>
        <w:t xml:space="preserve">when dealing with flexible working requests. </w:t>
      </w:r>
    </w:p>
    <w:p w14:paraId="347AD978" w14:textId="77777777" w:rsidR="00535F94" w:rsidRPr="00B06732" w:rsidRDefault="00535F94" w:rsidP="00535F94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B06732">
        <w:rPr>
          <w:rFonts w:ascii="Calibri" w:hAnsi="Calibri" w:cs="Calibri"/>
          <w:b/>
          <w:bCs/>
          <w:color w:val="auto"/>
          <w:sz w:val="20"/>
          <w:szCs w:val="20"/>
        </w:rPr>
        <w:t>Document control</w:t>
      </w:r>
    </w:p>
    <w:tbl>
      <w:tblPr>
        <w:tblStyle w:val="UoRTable"/>
        <w:tblW w:w="9498" w:type="dxa"/>
        <w:tblLayout w:type="fixed"/>
        <w:tblLook w:val="04A0" w:firstRow="1" w:lastRow="0" w:firstColumn="1" w:lastColumn="0" w:noHBand="0" w:noVBand="1"/>
      </w:tblPr>
      <w:tblGrid>
        <w:gridCol w:w="1205"/>
        <w:gridCol w:w="1489"/>
        <w:gridCol w:w="1842"/>
        <w:gridCol w:w="1701"/>
        <w:gridCol w:w="1276"/>
        <w:gridCol w:w="1985"/>
      </w:tblGrid>
      <w:tr w:rsidR="00535F94" w:rsidRPr="00B06732" w14:paraId="05C5246C" w14:textId="77777777" w:rsidTr="00F83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67F5ADF4" w14:textId="77777777" w:rsidR="00535F94" w:rsidRPr="00B06732" w:rsidRDefault="00535F94" w:rsidP="00F83668">
            <w:pPr>
              <w:rPr>
                <w:rFonts w:ascii="Calibri" w:hAnsi="Calibri" w:cs="Calibri"/>
                <w:b w:val="0"/>
                <w:caps w:val="0"/>
                <w:sz w:val="20"/>
                <w:szCs w:val="20"/>
              </w:rPr>
            </w:pPr>
            <w:r w:rsidRPr="00B06732">
              <w:rPr>
                <w:rFonts w:ascii="Calibri" w:hAnsi="Calibri" w:cs="Calibri"/>
                <w:sz w:val="20"/>
                <w:szCs w:val="20"/>
              </w:rPr>
              <w:t xml:space="preserve">Version </w:t>
            </w:r>
          </w:p>
        </w:tc>
        <w:tc>
          <w:tcPr>
            <w:tcW w:w="1489" w:type="dxa"/>
          </w:tcPr>
          <w:p w14:paraId="571F4FEB" w14:textId="77777777" w:rsidR="00535F94" w:rsidRPr="00B06732" w:rsidRDefault="00535F94" w:rsidP="00F83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06732">
              <w:rPr>
                <w:rFonts w:ascii="Calibri" w:hAnsi="Calibri" w:cs="Calibri"/>
                <w:sz w:val="20"/>
                <w:szCs w:val="20"/>
              </w:rPr>
              <w:t>function</w:t>
            </w:r>
          </w:p>
        </w:tc>
        <w:tc>
          <w:tcPr>
            <w:tcW w:w="1842" w:type="dxa"/>
          </w:tcPr>
          <w:p w14:paraId="6749C1E3" w14:textId="77777777" w:rsidR="00535F94" w:rsidRPr="00B06732" w:rsidRDefault="00535F94" w:rsidP="00F83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aps w:val="0"/>
                <w:sz w:val="20"/>
                <w:szCs w:val="20"/>
              </w:rPr>
            </w:pPr>
            <w:r w:rsidRPr="00B06732">
              <w:rPr>
                <w:rFonts w:ascii="Calibri" w:hAnsi="Calibri" w:cs="Calibri"/>
                <w:sz w:val="20"/>
                <w:szCs w:val="20"/>
              </w:rPr>
              <w:t>Approving authority</w:t>
            </w:r>
          </w:p>
        </w:tc>
        <w:tc>
          <w:tcPr>
            <w:tcW w:w="1701" w:type="dxa"/>
          </w:tcPr>
          <w:p w14:paraId="13A0014D" w14:textId="77777777" w:rsidR="00535F94" w:rsidRPr="00B06732" w:rsidRDefault="00535F94" w:rsidP="00F83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aps w:val="0"/>
                <w:sz w:val="20"/>
                <w:szCs w:val="20"/>
              </w:rPr>
            </w:pPr>
            <w:r w:rsidRPr="00B06732">
              <w:rPr>
                <w:rFonts w:ascii="Calibri" w:hAnsi="Calibri" w:cs="Calibri"/>
                <w:sz w:val="20"/>
                <w:szCs w:val="20"/>
              </w:rPr>
              <w:t>Approval date</w:t>
            </w:r>
          </w:p>
        </w:tc>
        <w:tc>
          <w:tcPr>
            <w:tcW w:w="1276" w:type="dxa"/>
          </w:tcPr>
          <w:p w14:paraId="7C5EA6A9" w14:textId="77777777" w:rsidR="00535F94" w:rsidRPr="00B06732" w:rsidRDefault="00535F94" w:rsidP="00F83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06732">
              <w:rPr>
                <w:rFonts w:ascii="Calibri" w:hAnsi="Calibri" w:cs="Calibri"/>
                <w:sz w:val="20"/>
                <w:szCs w:val="20"/>
              </w:rPr>
              <w:t>Review period</w:t>
            </w:r>
          </w:p>
        </w:tc>
        <w:tc>
          <w:tcPr>
            <w:tcW w:w="1985" w:type="dxa"/>
          </w:tcPr>
          <w:p w14:paraId="562C8A5E" w14:textId="77777777" w:rsidR="00535F94" w:rsidRPr="00B06732" w:rsidRDefault="00535F94" w:rsidP="00F83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06732">
              <w:rPr>
                <w:rFonts w:ascii="Calibri" w:hAnsi="Calibri" w:cs="Calibri"/>
                <w:sz w:val="20"/>
                <w:szCs w:val="20"/>
              </w:rPr>
              <w:t>NEXT REVIEW</w:t>
            </w:r>
          </w:p>
        </w:tc>
      </w:tr>
      <w:tr w:rsidR="00535F94" w:rsidRPr="00B06732" w14:paraId="4EDB9C7B" w14:textId="77777777" w:rsidTr="00F83668">
        <w:tblPrEx>
          <w:tblCellMar>
            <w:top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771308C4" w14:textId="77777777" w:rsidR="00535F94" w:rsidRPr="00B06732" w:rsidRDefault="00535F94" w:rsidP="00F83668">
            <w:pPr>
              <w:rPr>
                <w:rFonts w:ascii="Calibri" w:hAnsi="Calibri" w:cs="Calibri"/>
                <w:sz w:val="20"/>
                <w:szCs w:val="20"/>
              </w:rPr>
            </w:pPr>
            <w:r w:rsidRPr="00B06732">
              <w:rPr>
                <w:rFonts w:ascii="Calibri" w:hAnsi="Calibri" w:cs="Calibri"/>
                <w:sz w:val="20"/>
                <w:szCs w:val="20"/>
              </w:rPr>
              <w:t>1.0</w:t>
            </w:r>
          </w:p>
        </w:tc>
        <w:tc>
          <w:tcPr>
            <w:tcW w:w="1489" w:type="dxa"/>
          </w:tcPr>
          <w:p w14:paraId="3044369F" w14:textId="77777777" w:rsidR="00535F94" w:rsidRPr="00B06732" w:rsidRDefault="00535F94" w:rsidP="00F8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06732">
              <w:rPr>
                <w:rFonts w:ascii="Calibri" w:hAnsi="Calibri" w:cs="Calibri"/>
                <w:sz w:val="20"/>
                <w:szCs w:val="20"/>
              </w:rPr>
              <w:t>Human Resources</w:t>
            </w:r>
          </w:p>
        </w:tc>
        <w:tc>
          <w:tcPr>
            <w:tcW w:w="1842" w:type="dxa"/>
          </w:tcPr>
          <w:p w14:paraId="43F04F7F" w14:textId="67650019" w:rsidR="00535F94" w:rsidRPr="00B06732" w:rsidRDefault="00535F94" w:rsidP="00F8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06732">
              <w:rPr>
                <w:rFonts w:ascii="Calibri" w:hAnsi="Calibri" w:cs="Calibri"/>
                <w:sz w:val="20"/>
                <w:szCs w:val="20"/>
              </w:rPr>
              <w:t>HR</w:t>
            </w:r>
          </w:p>
        </w:tc>
        <w:tc>
          <w:tcPr>
            <w:tcW w:w="1701" w:type="dxa"/>
          </w:tcPr>
          <w:p w14:paraId="75269DE4" w14:textId="5915D504" w:rsidR="00535F94" w:rsidRPr="00B06732" w:rsidRDefault="00535F94" w:rsidP="00F8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06732">
              <w:rPr>
                <w:rFonts w:ascii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14:paraId="65841D1A" w14:textId="3F13C3B2" w:rsidR="00535F94" w:rsidRPr="00B06732" w:rsidRDefault="00535F94" w:rsidP="00F8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5D503B" w14:textId="74474EAA" w:rsidR="00535F94" w:rsidRPr="00B06732" w:rsidRDefault="00535F94" w:rsidP="00F8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06732">
              <w:rPr>
                <w:rFonts w:ascii="Calibri" w:hAnsi="Calibri" w:cs="Calibri"/>
                <w:sz w:val="20"/>
                <w:szCs w:val="20"/>
              </w:rPr>
              <w:t>In line with legislation changes</w:t>
            </w:r>
          </w:p>
        </w:tc>
      </w:tr>
      <w:tr w:rsidR="00535F94" w:rsidRPr="00B06732" w14:paraId="048AF8E9" w14:textId="77777777" w:rsidTr="00F83668">
        <w:tblPrEx>
          <w:tblCellMar>
            <w:top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5A0F0B99" w14:textId="5133AB3D" w:rsidR="00535F94" w:rsidRPr="00B06732" w:rsidRDefault="00C20116" w:rsidP="00F8366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2.0</w:t>
            </w:r>
          </w:p>
        </w:tc>
        <w:tc>
          <w:tcPr>
            <w:tcW w:w="1489" w:type="dxa"/>
          </w:tcPr>
          <w:p w14:paraId="0E3CE286" w14:textId="78E0161D" w:rsidR="00535F94" w:rsidRPr="00B06732" w:rsidRDefault="00C20116" w:rsidP="00F8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Human Resources</w:t>
            </w:r>
          </w:p>
        </w:tc>
        <w:tc>
          <w:tcPr>
            <w:tcW w:w="1842" w:type="dxa"/>
          </w:tcPr>
          <w:p w14:paraId="50CADE69" w14:textId="43625D1A" w:rsidR="00535F94" w:rsidRPr="00B06732" w:rsidRDefault="00C20116" w:rsidP="00F8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HR</w:t>
            </w:r>
          </w:p>
        </w:tc>
        <w:tc>
          <w:tcPr>
            <w:tcW w:w="1701" w:type="dxa"/>
          </w:tcPr>
          <w:p w14:paraId="11C330AC" w14:textId="3A1DF458" w:rsidR="00535F94" w:rsidRPr="00B06732" w:rsidRDefault="00C20116" w:rsidP="00F8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14:paraId="082EF7C0" w14:textId="6EA1C924" w:rsidR="00535F94" w:rsidRPr="00B06732" w:rsidRDefault="00535F94" w:rsidP="00F8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E33C3F" w14:textId="4266FB4D" w:rsidR="00535F94" w:rsidRPr="00B06732" w:rsidRDefault="00C20116" w:rsidP="00F8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line with legislation changes April 2024</w:t>
            </w:r>
          </w:p>
        </w:tc>
      </w:tr>
    </w:tbl>
    <w:p w14:paraId="217E28E3" w14:textId="77777777" w:rsidR="008B51E1" w:rsidRPr="00B06732" w:rsidRDefault="008B51E1" w:rsidP="008B51E1">
      <w:pPr>
        <w:rPr>
          <w:rFonts w:ascii="Calibri" w:hAnsi="Calibri" w:cs="Calibri"/>
        </w:rPr>
      </w:pPr>
    </w:p>
    <w:sectPr w:rsidR="008B51E1" w:rsidRPr="00B0673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F909" w14:textId="77777777" w:rsidR="004D1BC4" w:rsidRDefault="004D1BC4" w:rsidP="00535F94">
      <w:pPr>
        <w:spacing w:after="0" w:line="240" w:lineRule="auto"/>
      </w:pPr>
      <w:r>
        <w:separator/>
      </w:r>
    </w:p>
  </w:endnote>
  <w:endnote w:type="continuationSeparator" w:id="0">
    <w:p w14:paraId="6240AE8F" w14:textId="77777777" w:rsidR="004D1BC4" w:rsidRDefault="004D1BC4" w:rsidP="0053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ffra">
    <w:altName w:val="Trebuchet MS"/>
    <w:charset w:val="00"/>
    <w:family w:val="swiss"/>
    <w:pitch w:val="variable"/>
    <w:sig w:usb0="A00002EF" w:usb1="5000205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F295" w14:textId="797E1542" w:rsidR="00535F94" w:rsidRPr="0009198B" w:rsidRDefault="00535F94" w:rsidP="00535F94">
    <w:pPr>
      <w:pStyle w:val="Header"/>
      <w:rPr>
        <w:rFonts w:ascii="Calibri" w:hAnsi="Calibri" w:cs="Calibri"/>
        <w:b/>
        <w:sz w:val="20"/>
        <w:szCs w:val="20"/>
      </w:rPr>
    </w:pPr>
    <w:r w:rsidRPr="0009198B">
      <w:rPr>
        <w:rFonts w:ascii="Calibri" w:hAnsi="Calibri" w:cs="Calibri"/>
        <w:sz w:val="20"/>
        <w:szCs w:val="20"/>
      </w:rPr>
      <w:t>©University of Reading 202</w:t>
    </w:r>
    <w:r w:rsidR="00871FA8">
      <w:rPr>
        <w:rFonts w:ascii="Calibri" w:hAnsi="Calibri" w:cs="Calibri"/>
        <w:sz w:val="20"/>
        <w:szCs w:val="20"/>
      </w:rPr>
      <w:t>4</w:t>
    </w:r>
    <w:r w:rsidRPr="0009198B">
      <w:rPr>
        <w:rFonts w:ascii="Calibri" w:hAnsi="Calibri" w:cs="Calibri"/>
        <w:sz w:val="20"/>
        <w:szCs w:val="20"/>
      </w:rPr>
      <w:tab/>
      <w:t xml:space="preserve">Version </w:t>
    </w:r>
    <w:r w:rsidR="006527D0">
      <w:rPr>
        <w:rFonts w:ascii="Calibri" w:hAnsi="Calibri" w:cs="Calibri"/>
        <w:sz w:val="20"/>
        <w:szCs w:val="20"/>
      </w:rPr>
      <w:t>2</w:t>
    </w:r>
    <w:r w:rsidRPr="0009198B">
      <w:rPr>
        <w:rFonts w:ascii="Calibri" w:hAnsi="Calibri" w:cs="Calibri"/>
        <w:sz w:val="20"/>
        <w:szCs w:val="20"/>
      </w:rPr>
      <w:t>.0</w:t>
    </w:r>
    <w:r w:rsidRPr="0009198B">
      <w:rPr>
        <w:rFonts w:ascii="Calibri" w:hAnsi="Calibri" w:cs="Calibri"/>
        <w:sz w:val="20"/>
        <w:szCs w:val="20"/>
      </w:rPr>
      <w:tab/>
      <w:t xml:space="preserve">Page </w:t>
    </w:r>
    <w:r w:rsidRPr="0009198B">
      <w:rPr>
        <w:rFonts w:ascii="Calibri" w:hAnsi="Calibri" w:cs="Calibri"/>
        <w:b/>
        <w:sz w:val="20"/>
        <w:szCs w:val="20"/>
      </w:rPr>
      <w:fldChar w:fldCharType="begin"/>
    </w:r>
    <w:r w:rsidRPr="0009198B">
      <w:rPr>
        <w:rFonts w:ascii="Calibri" w:hAnsi="Calibri" w:cs="Calibri"/>
        <w:b/>
        <w:sz w:val="20"/>
        <w:szCs w:val="20"/>
      </w:rPr>
      <w:instrText xml:space="preserve"> PAGE </w:instrText>
    </w:r>
    <w:r w:rsidRPr="0009198B">
      <w:rPr>
        <w:rFonts w:ascii="Calibri" w:hAnsi="Calibri" w:cs="Calibri"/>
        <w:b/>
        <w:sz w:val="20"/>
        <w:szCs w:val="20"/>
      </w:rPr>
      <w:fldChar w:fldCharType="separate"/>
    </w:r>
    <w:r w:rsidRPr="0009198B">
      <w:rPr>
        <w:rFonts w:ascii="Calibri" w:hAnsi="Calibri" w:cs="Calibri"/>
        <w:b/>
        <w:sz w:val="20"/>
        <w:szCs w:val="20"/>
      </w:rPr>
      <w:t>11</w:t>
    </w:r>
    <w:r w:rsidRPr="0009198B">
      <w:rPr>
        <w:rFonts w:ascii="Calibri" w:hAnsi="Calibri" w:cs="Calibri"/>
        <w:b/>
        <w:sz w:val="20"/>
        <w:szCs w:val="20"/>
      </w:rPr>
      <w:fldChar w:fldCharType="end"/>
    </w:r>
  </w:p>
  <w:p w14:paraId="356C796A" w14:textId="77777777" w:rsidR="00535F94" w:rsidRDefault="00535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EF88" w14:textId="77777777" w:rsidR="004D1BC4" w:rsidRDefault="004D1BC4" w:rsidP="00535F94">
      <w:pPr>
        <w:spacing w:after="0" w:line="240" w:lineRule="auto"/>
      </w:pPr>
      <w:r>
        <w:separator/>
      </w:r>
    </w:p>
  </w:footnote>
  <w:footnote w:type="continuationSeparator" w:id="0">
    <w:p w14:paraId="47C3F744" w14:textId="77777777" w:rsidR="004D1BC4" w:rsidRDefault="004D1BC4" w:rsidP="0053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700"/>
    <w:multiLevelType w:val="hybridMultilevel"/>
    <w:tmpl w:val="3CD88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B6CC3"/>
    <w:multiLevelType w:val="hybridMultilevel"/>
    <w:tmpl w:val="04F2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759180">
    <w:abstractNumId w:val="0"/>
  </w:num>
  <w:num w:numId="2" w16cid:durableId="1336567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1"/>
    <w:rsid w:val="00047500"/>
    <w:rsid w:val="00076A59"/>
    <w:rsid w:val="0009198B"/>
    <w:rsid w:val="000B406A"/>
    <w:rsid w:val="000D66EF"/>
    <w:rsid w:val="000E4099"/>
    <w:rsid w:val="00100741"/>
    <w:rsid w:val="00106100"/>
    <w:rsid w:val="00117827"/>
    <w:rsid w:val="00124D5F"/>
    <w:rsid w:val="001307DD"/>
    <w:rsid w:val="00140EED"/>
    <w:rsid w:val="00152B14"/>
    <w:rsid w:val="001801CC"/>
    <w:rsid w:val="001A6136"/>
    <w:rsid w:val="001D1FA3"/>
    <w:rsid w:val="00201FBC"/>
    <w:rsid w:val="00241235"/>
    <w:rsid w:val="0027147B"/>
    <w:rsid w:val="002C3FFC"/>
    <w:rsid w:val="002F11B3"/>
    <w:rsid w:val="00301BC6"/>
    <w:rsid w:val="003075D4"/>
    <w:rsid w:val="003170FB"/>
    <w:rsid w:val="0032286B"/>
    <w:rsid w:val="00332A75"/>
    <w:rsid w:val="003338C8"/>
    <w:rsid w:val="003650B2"/>
    <w:rsid w:val="003722EA"/>
    <w:rsid w:val="0038350C"/>
    <w:rsid w:val="00396D6A"/>
    <w:rsid w:val="003A1CCB"/>
    <w:rsid w:val="003B481C"/>
    <w:rsid w:val="00423737"/>
    <w:rsid w:val="004311A4"/>
    <w:rsid w:val="00444240"/>
    <w:rsid w:val="004D0893"/>
    <w:rsid w:val="004D1BC4"/>
    <w:rsid w:val="004E09EF"/>
    <w:rsid w:val="00513B91"/>
    <w:rsid w:val="00535269"/>
    <w:rsid w:val="00535F94"/>
    <w:rsid w:val="005C42A2"/>
    <w:rsid w:val="00613C43"/>
    <w:rsid w:val="0061401D"/>
    <w:rsid w:val="006444AF"/>
    <w:rsid w:val="00646E38"/>
    <w:rsid w:val="006527D0"/>
    <w:rsid w:val="006548B5"/>
    <w:rsid w:val="00672D1E"/>
    <w:rsid w:val="006B4883"/>
    <w:rsid w:val="006D3669"/>
    <w:rsid w:val="006E3450"/>
    <w:rsid w:val="00706845"/>
    <w:rsid w:val="00754774"/>
    <w:rsid w:val="00791530"/>
    <w:rsid w:val="00791B6D"/>
    <w:rsid w:val="007932D7"/>
    <w:rsid w:val="007A568E"/>
    <w:rsid w:val="007C24FA"/>
    <w:rsid w:val="007C4878"/>
    <w:rsid w:val="007D3B0B"/>
    <w:rsid w:val="007E1F37"/>
    <w:rsid w:val="007E5803"/>
    <w:rsid w:val="0080305A"/>
    <w:rsid w:val="00831CA9"/>
    <w:rsid w:val="0083534D"/>
    <w:rsid w:val="00846105"/>
    <w:rsid w:val="0087173A"/>
    <w:rsid w:val="00871FA8"/>
    <w:rsid w:val="00873D8C"/>
    <w:rsid w:val="008B51E1"/>
    <w:rsid w:val="008B69CD"/>
    <w:rsid w:val="008D3F85"/>
    <w:rsid w:val="008E6B9B"/>
    <w:rsid w:val="00914A67"/>
    <w:rsid w:val="00942012"/>
    <w:rsid w:val="00956DD0"/>
    <w:rsid w:val="00966721"/>
    <w:rsid w:val="009723C8"/>
    <w:rsid w:val="00977648"/>
    <w:rsid w:val="00982328"/>
    <w:rsid w:val="009B062D"/>
    <w:rsid w:val="009C04C5"/>
    <w:rsid w:val="009C0DBF"/>
    <w:rsid w:val="009C3950"/>
    <w:rsid w:val="009D681B"/>
    <w:rsid w:val="009F1A49"/>
    <w:rsid w:val="00A02A19"/>
    <w:rsid w:val="00A129F9"/>
    <w:rsid w:val="00A16E4F"/>
    <w:rsid w:val="00A1776A"/>
    <w:rsid w:val="00A47243"/>
    <w:rsid w:val="00A730B6"/>
    <w:rsid w:val="00A93F79"/>
    <w:rsid w:val="00B036A5"/>
    <w:rsid w:val="00B06732"/>
    <w:rsid w:val="00B650E2"/>
    <w:rsid w:val="00B73504"/>
    <w:rsid w:val="00B74DE4"/>
    <w:rsid w:val="00BA062A"/>
    <w:rsid w:val="00BA5262"/>
    <w:rsid w:val="00C002A0"/>
    <w:rsid w:val="00C11CBE"/>
    <w:rsid w:val="00C1529B"/>
    <w:rsid w:val="00C20116"/>
    <w:rsid w:val="00C21014"/>
    <w:rsid w:val="00C24D18"/>
    <w:rsid w:val="00C272B7"/>
    <w:rsid w:val="00C430D6"/>
    <w:rsid w:val="00C6240F"/>
    <w:rsid w:val="00C94880"/>
    <w:rsid w:val="00CB29B4"/>
    <w:rsid w:val="00CF2E24"/>
    <w:rsid w:val="00CF5D4B"/>
    <w:rsid w:val="00D03387"/>
    <w:rsid w:val="00D04E76"/>
    <w:rsid w:val="00D24321"/>
    <w:rsid w:val="00D540D2"/>
    <w:rsid w:val="00D868D5"/>
    <w:rsid w:val="00D9725E"/>
    <w:rsid w:val="00DE2D3A"/>
    <w:rsid w:val="00E151AA"/>
    <w:rsid w:val="00E24162"/>
    <w:rsid w:val="00E556B0"/>
    <w:rsid w:val="00EB6373"/>
    <w:rsid w:val="00EC7C99"/>
    <w:rsid w:val="00ED55F4"/>
    <w:rsid w:val="00ED6033"/>
    <w:rsid w:val="00EF0025"/>
    <w:rsid w:val="00F051D6"/>
    <w:rsid w:val="00F15FB4"/>
    <w:rsid w:val="00F333AB"/>
    <w:rsid w:val="00F35A40"/>
    <w:rsid w:val="00F56955"/>
    <w:rsid w:val="00F84571"/>
    <w:rsid w:val="00F84B5A"/>
    <w:rsid w:val="00F965E0"/>
    <w:rsid w:val="00F96BC1"/>
    <w:rsid w:val="00FC43D7"/>
    <w:rsid w:val="00FC7584"/>
    <w:rsid w:val="3CA18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E926"/>
  <w15:chartTrackingRefBased/>
  <w15:docId w15:val="{8E0B2A6D-AC90-4917-9442-DAA3702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51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1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1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1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1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1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1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1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1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1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B51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1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1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1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1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1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1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1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51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51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1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51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51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51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51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51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1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1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51E1"/>
    <w:rPr>
      <w:b/>
      <w:bCs/>
      <w:smallCaps/>
      <w:color w:val="0F4761" w:themeColor="accent1" w:themeShade="BF"/>
      <w:spacing w:val="5"/>
    </w:rPr>
  </w:style>
  <w:style w:type="table" w:customStyle="1" w:styleId="UoRTable">
    <w:name w:val="UoR Table"/>
    <w:basedOn w:val="TableNormal"/>
    <w:uiPriority w:val="99"/>
    <w:rsid w:val="00535F94"/>
    <w:pPr>
      <w:spacing w:after="0" w:line="240" w:lineRule="auto"/>
    </w:pPr>
    <w:rPr>
      <w:rFonts w:ascii="Effra" w:eastAsia="Times New Roman" w:hAnsi="Effra" w:cs="Times New Roman"/>
      <w:kern w:val="0"/>
      <w:lang w:eastAsia="en-GB"/>
      <w14:ligatures w14:val="none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000000" w:themeFill="text1"/>
      </w:tcPr>
    </w:tblStylePr>
    <w:tblStylePr w:type="firstCol">
      <w:rPr>
        <w:rFonts w:ascii="Effra" w:hAnsi="Effra"/>
        <w:b/>
        <w:i w:val="0"/>
      </w:rPr>
    </w:tblStylePr>
  </w:style>
  <w:style w:type="paragraph" w:styleId="Header">
    <w:name w:val="header"/>
    <w:aliases w:val="Rdg Header"/>
    <w:basedOn w:val="Normal"/>
    <w:link w:val="HeaderChar"/>
    <w:unhideWhenUsed/>
    <w:rsid w:val="00535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Rdg Header Char"/>
    <w:basedOn w:val="DefaultParagraphFont"/>
    <w:link w:val="Header"/>
    <w:rsid w:val="00535F94"/>
  </w:style>
  <w:style w:type="paragraph" w:styleId="Footer">
    <w:name w:val="footer"/>
    <w:basedOn w:val="Normal"/>
    <w:link w:val="FooterChar"/>
    <w:uiPriority w:val="99"/>
    <w:unhideWhenUsed/>
    <w:rsid w:val="00535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F94"/>
  </w:style>
  <w:style w:type="paragraph" w:customStyle="1" w:styleId="UoRUnitname">
    <w:name w:val="UoR Unit name"/>
    <w:rsid w:val="003722EA"/>
    <w:pPr>
      <w:spacing w:after="0" w:line="300" w:lineRule="exact"/>
    </w:pPr>
    <w:rPr>
      <w:rFonts w:ascii="Effra" w:eastAsia="Times New Roman" w:hAnsi="Effra" w:cs="Times New Roman"/>
      <w:b/>
      <w:kern w:val="0"/>
      <w:sz w:val="26"/>
      <w:szCs w:val="24"/>
      <w14:ligatures w14:val="none"/>
    </w:rPr>
  </w:style>
  <w:style w:type="paragraph" w:styleId="Revision">
    <w:name w:val="Revision"/>
    <w:hidden/>
    <w:uiPriority w:val="99"/>
    <w:semiHidden/>
    <w:rsid w:val="007A568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3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D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6E3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ing.ac.uk/human-resources/about-us/professional-and-adviso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cas.org.uk/acas-code-of-practice-on-flexible-working-requests/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5937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Johnson</dc:creator>
  <cp:keywords/>
  <dc:description/>
  <cp:lastModifiedBy>Nicola Johnson</cp:lastModifiedBy>
  <cp:revision>3</cp:revision>
  <dcterms:created xsi:type="dcterms:W3CDTF">2024-04-03T12:05:00Z</dcterms:created>
  <dcterms:modified xsi:type="dcterms:W3CDTF">2024-04-03T12:12:00Z</dcterms:modified>
</cp:coreProperties>
</file>